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hint="eastAsia" w:ascii="宋体" w:hAnsi="宋体" w:eastAsia="宋体" w:cs="宋体"/>
          <w:b/>
          <w:bCs/>
          <w:color w:val="000000"/>
          <w:sz w:val="44"/>
          <w:szCs w:val="44"/>
          <w:lang w:val="en-US" w:eastAsia="zh-CN"/>
        </w:rPr>
      </w:pPr>
      <w:r>
        <w:rPr>
          <w:rFonts w:hint="eastAsia" w:ascii="宋体" w:hAnsi="宋体" w:eastAsia="宋体" w:cs="宋体"/>
          <w:b/>
          <w:bCs/>
          <w:color w:val="000000"/>
          <w:sz w:val="44"/>
          <w:szCs w:val="44"/>
          <w:lang w:val="en-US" w:eastAsia="zh-CN"/>
        </w:rPr>
        <w:t>长沙市芙蓉区行政执法局轻微违法行为减轻处罚清单</w:t>
      </w:r>
    </w:p>
    <w:p>
      <w:pPr>
        <w:widowControl/>
        <w:jc w:val="center"/>
        <w:textAlignment w:val="center"/>
        <w:rPr>
          <w:rFonts w:hint="eastAsia" w:ascii="宋体" w:hAnsi="宋体" w:eastAsia="宋体" w:cs="宋体"/>
          <w:b/>
          <w:bCs/>
          <w:color w:val="000000"/>
          <w:sz w:val="44"/>
          <w:szCs w:val="44"/>
          <w:lang w:val="en-US" w:eastAsia="zh-CN"/>
        </w:rPr>
      </w:pPr>
    </w:p>
    <w:tbl>
      <w:tblPr>
        <w:tblStyle w:val="4"/>
        <w:tblW w:w="14675" w:type="dxa"/>
        <w:tblInd w:w="-215" w:type="dxa"/>
        <w:tblLayout w:type="fixed"/>
        <w:tblCellMar>
          <w:top w:w="0" w:type="dxa"/>
          <w:left w:w="108" w:type="dxa"/>
          <w:bottom w:w="0" w:type="dxa"/>
          <w:right w:w="108" w:type="dxa"/>
        </w:tblCellMar>
      </w:tblPr>
      <w:tblGrid>
        <w:gridCol w:w="605"/>
        <w:gridCol w:w="2940"/>
        <w:gridCol w:w="3810"/>
        <w:gridCol w:w="3660"/>
        <w:gridCol w:w="3660"/>
      </w:tblGrid>
      <w:tr>
        <w:tblPrEx>
          <w:tblCellMar>
            <w:top w:w="0" w:type="dxa"/>
            <w:left w:w="108" w:type="dxa"/>
            <w:bottom w:w="0" w:type="dxa"/>
            <w:right w:w="108" w:type="dxa"/>
          </w:tblCellMar>
        </w:tblPrEx>
        <w:trPr>
          <w:trHeight w:val="658" w:hRule="atLeast"/>
          <w:tblHeader/>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eastAsia="宋体" w:cs="宋体"/>
                <w:b/>
                <w:bCs/>
                <w:color w:val="000000"/>
                <w:sz w:val="24"/>
                <w:szCs w:val="24"/>
              </w:rPr>
            </w:pP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违法行为</w:t>
            </w:r>
          </w:p>
        </w:tc>
        <w:tc>
          <w:tcPr>
            <w:tcW w:w="3810"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适用条件</w:t>
            </w:r>
          </w:p>
        </w:tc>
        <w:tc>
          <w:tcPr>
            <w:tcW w:w="3660"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违法依据</w:t>
            </w:r>
          </w:p>
        </w:tc>
        <w:tc>
          <w:tcPr>
            <w:tcW w:w="3660"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处罚依据</w:t>
            </w:r>
          </w:p>
        </w:tc>
      </w:tr>
      <w:tr>
        <w:tblPrEx>
          <w:tblCellMar>
            <w:top w:w="0" w:type="dxa"/>
            <w:left w:w="108" w:type="dxa"/>
            <w:bottom w:w="0" w:type="dxa"/>
            <w:right w:w="108" w:type="dxa"/>
          </w:tblCellMar>
        </w:tblPrEx>
        <w:trPr>
          <w:trHeight w:val="170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pStyle w:val="3"/>
              <w:shd w:val="clear"/>
              <w:spacing w:before="0" w:beforeAutospacing="0" w:after="0" w:afterAutospacing="0" w:line="320" w:lineRule="exact"/>
              <w:jc w:val="center"/>
              <w:rPr>
                <w:rFonts w:eastAsia="宋体"/>
                <w:sz w:val="20"/>
                <w:szCs w:val="20"/>
                <w:lang w:bidi="ar"/>
              </w:rPr>
            </w:pPr>
            <w:r>
              <w:rPr>
                <w:rFonts w:hint="eastAsia" w:eastAsia="宋体"/>
                <w:sz w:val="20"/>
                <w:szCs w:val="20"/>
                <w:lang w:bidi="ar"/>
              </w:rPr>
              <w:t>1</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提交不真实材料取得公司登记</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2.危害后果较轻；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3.及时改正。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当事人提交虚假法定代表人、股东身份信息、许可证或其他批准证明文件的，除具备法定减轻处罚情形外，一般不予减轻处罚。</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中华人民共和国公司法</w:t>
            </w:r>
            <w:r>
              <w:rPr>
                <w:rFonts w:hint="eastAsia" w:ascii="宋体" w:hAnsi="宋体" w:eastAsia="宋体" w:cs="宋体"/>
                <w:kern w:val="0"/>
                <w:sz w:val="20"/>
                <w:szCs w:val="20"/>
              </w:rPr>
              <w:t xml:space="preserve">》第一百九十八条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  </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中华人民共和国公司法</w:t>
            </w:r>
            <w:r>
              <w:rPr>
                <w:rFonts w:hint="eastAsia" w:ascii="宋体" w:hAnsi="宋体" w:eastAsia="宋体" w:cs="宋体"/>
                <w:kern w:val="0"/>
                <w:sz w:val="20"/>
                <w:szCs w:val="20"/>
              </w:rPr>
              <w:t xml:space="preserve">》第一百九十八条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  </w:t>
            </w:r>
          </w:p>
        </w:tc>
      </w:tr>
      <w:tr>
        <w:tblPrEx>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pStyle w:val="3"/>
              <w:shd w:val="clear"/>
              <w:spacing w:before="0" w:beforeAutospacing="0" w:after="0" w:afterAutospacing="0" w:line="320" w:lineRule="exact"/>
              <w:jc w:val="center"/>
              <w:rPr>
                <w:rFonts w:hint="eastAsia" w:eastAsia="宋体"/>
                <w:sz w:val="20"/>
                <w:szCs w:val="20"/>
                <w:lang w:val="en-US" w:eastAsia="zh-CN" w:bidi="ar"/>
              </w:rPr>
            </w:pPr>
            <w:r>
              <w:rPr>
                <w:rFonts w:hint="eastAsia" w:eastAsia="宋体"/>
                <w:sz w:val="20"/>
                <w:szCs w:val="20"/>
                <w:lang w:val="en-US" w:eastAsia="zh-CN" w:bidi="ar"/>
              </w:rPr>
              <w:t>2</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提交不真实材料取得市场主体登记</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2.危害后果较轻；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3.及时改正。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当事人提交虚假法定代表人、股东身份信息、许可证或其他批准证明文件的，除具备法定减轻处罚情形外，一般不予减轻处罚。</w:t>
            </w: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b w:val="0"/>
                <w:bCs w:val="0"/>
                <w:kern w:val="0"/>
                <w:sz w:val="20"/>
                <w:szCs w:val="20"/>
              </w:rPr>
              <w:t>《</w:t>
            </w:r>
            <w:r>
              <w:rPr>
                <w:rFonts w:hint="eastAsia" w:eastAsia="宋体" w:cs="宋体"/>
                <w:b w:val="0"/>
                <w:bCs w:val="0"/>
                <w:kern w:val="0"/>
                <w:sz w:val="20"/>
                <w:szCs w:val="20"/>
                <w:lang w:eastAsia="zh-CN"/>
              </w:rPr>
              <w:t>中华人民共和国市场主体登记管理条例</w:t>
            </w:r>
            <w:r>
              <w:rPr>
                <w:rFonts w:hint="eastAsia" w:ascii="宋体" w:hAnsi="宋体" w:eastAsia="宋体" w:cs="宋体"/>
                <w:b w:val="0"/>
                <w:bCs w:val="0"/>
                <w:kern w:val="0"/>
                <w:sz w:val="20"/>
                <w:szCs w:val="20"/>
              </w:rPr>
              <w:t>》第十六条</w:t>
            </w:r>
            <w:r>
              <w:rPr>
                <w:rFonts w:hint="eastAsia" w:ascii="宋体" w:hAnsi="宋体" w:eastAsia="宋体" w:cs="宋体"/>
                <w:kern w:val="0"/>
                <w:sz w:val="20"/>
                <w:szCs w:val="20"/>
                <w:lang w:val="en-US" w:eastAsia="zh-CN" w:bidi="ar-SA"/>
              </w:rPr>
              <w:t>申请办理市场主体登记，应当提交下列材料：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kern w:val="0"/>
                <w:sz w:val="20"/>
                <w:szCs w:val="20"/>
                <w:lang w:val="en-US" w:eastAsia="zh-CN" w:bidi="ar-SA"/>
              </w:rPr>
            </w:pPr>
            <w:bookmarkStart w:id="0" w:name="No83_Z3T16K1X1"/>
            <w:bookmarkEnd w:id="0"/>
            <w:r>
              <w:rPr>
                <w:rFonts w:hint="eastAsia" w:ascii="宋体" w:hAnsi="宋体" w:eastAsia="宋体" w:cs="宋体"/>
                <w:kern w:val="0"/>
                <w:sz w:val="20"/>
                <w:szCs w:val="20"/>
                <w:lang w:val="en-US" w:eastAsia="zh-CN" w:bidi="ar-SA"/>
              </w:rPr>
              <w:t>（一）申请书；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kern w:val="0"/>
                <w:sz w:val="20"/>
                <w:szCs w:val="20"/>
                <w:lang w:val="en-US" w:eastAsia="zh-CN" w:bidi="ar-SA"/>
              </w:rPr>
            </w:pPr>
            <w:bookmarkStart w:id="1" w:name="No84_Z3T16K1X2"/>
            <w:bookmarkEnd w:id="1"/>
            <w:r>
              <w:rPr>
                <w:rFonts w:hint="eastAsia" w:ascii="宋体" w:hAnsi="宋体" w:eastAsia="宋体" w:cs="宋体"/>
                <w:kern w:val="0"/>
                <w:sz w:val="20"/>
                <w:szCs w:val="20"/>
                <w:lang w:val="en-US" w:eastAsia="zh-CN" w:bidi="ar-SA"/>
              </w:rPr>
              <w:t>（二）申请人资格文件、自然人身份证明；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kern w:val="0"/>
                <w:sz w:val="20"/>
                <w:szCs w:val="20"/>
                <w:lang w:val="en-US" w:eastAsia="zh-CN" w:bidi="ar-SA"/>
              </w:rPr>
            </w:pPr>
            <w:bookmarkStart w:id="2" w:name="No85_Z3T16K1X3"/>
            <w:bookmarkEnd w:id="2"/>
            <w:r>
              <w:rPr>
                <w:rFonts w:hint="eastAsia" w:ascii="宋体" w:hAnsi="宋体" w:eastAsia="宋体" w:cs="宋体"/>
                <w:kern w:val="0"/>
                <w:sz w:val="20"/>
                <w:szCs w:val="20"/>
                <w:lang w:val="en-US" w:eastAsia="zh-CN" w:bidi="ar-SA"/>
              </w:rPr>
              <w:t>（三）住所或者主要经营场所相关文件；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kern w:val="0"/>
                <w:sz w:val="20"/>
                <w:szCs w:val="20"/>
                <w:lang w:val="en-US" w:eastAsia="zh-CN" w:bidi="ar-SA"/>
              </w:rPr>
            </w:pPr>
            <w:bookmarkStart w:id="3" w:name="No86_Z3T16K1X4"/>
            <w:bookmarkEnd w:id="3"/>
            <w:r>
              <w:rPr>
                <w:rFonts w:hint="eastAsia" w:ascii="宋体" w:hAnsi="宋体" w:eastAsia="宋体" w:cs="宋体"/>
                <w:kern w:val="0"/>
                <w:sz w:val="20"/>
                <w:szCs w:val="20"/>
                <w:lang w:val="en-US" w:eastAsia="zh-CN" w:bidi="ar-SA"/>
              </w:rPr>
              <w:t>（四）公司、非公司企业法人、农民专业合作社（联合社）章程或者合伙企业合伙协议；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kern w:val="0"/>
                <w:sz w:val="20"/>
                <w:szCs w:val="20"/>
                <w:lang w:val="en-US" w:eastAsia="zh-CN" w:bidi="ar-SA"/>
              </w:rPr>
            </w:pPr>
            <w:bookmarkStart w:id="4" w:name="No87_Z3T16K1X5"/>
            <w:bookmarkEnd w:id="4"/>
            <w:r>
              <w:rPr>
                <w:rFonts w:hint="eastAsia" w:ascii="宋体" w:hAnsi="宋体" w:eastAsia="宋体" w:cs="宋体"/>
                <w:kern w:val="0"/>
                <w:sz w:val="20"/>
                <w:szCs w:val="20"/>
                <w:lang w:val="en-US" w:eastAsia="zh-CN" w:bidi="ar-SA"/>
              </w:rPr>
              <w:t>（五）法律、行政法规和国务院市场监督管理部门规定提交的其他材料。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kern w:val="0"/>
                <w:sz w:val="20"/>
                <w:szCs w:val="20"/>
                <w:lang w:val="en-US" w:eastAsia="zh-CN" w:bidi="ar-SA"/>
              </w:rPr>
            </w:pPr>
            <w:bookmarkStart w:id="5" w:name="No88_Z3T16K2"/>
            <w:bookmarkEnd w:id="5"/>
            <w:r>
              <w:rPr>
                <w:rFonts w:hint="eastAsia" w:ascii="宋体" w:hAnsi="宋体" w:eastAsia="宋体" w:cs="宋体"/>
                <w:kern w:val="0"/>
                <w:sz w:val="20"/>
                <w:szCs w:val="20"/>
                <w:lang w:val="en-US" w:eastAsia="zh-CN" w:bidi="ar-SA"/>
              </w:rPr>
              <w:t>国务院市场监督管理部门应当根据市场主体类型分别制定登记材料清单和文书格式样本，通过政府网站、登记机关服务窗口等向社会公开。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kern w:val="0"/>
                <w:sz w:val="20"/>
                <w:szCs w:val="20"/>
                <w:lang w:val="en-US" w:eastAsia="zh-CN" w:bidi="ar-SA"/>
              </w:rPr>
            </w:pPr>
            <w:bookmarkStart w:id="6" w:name="No89_Z3T16K3"/>
            <w:bookmarkEnd w:id="6"/>
            <w:r>
              <w:rPr>
                <w:rFonts w:hint="eastAsia" w:ascii="宋体" w:hAnsi="宋体" w:eastAsia="宋体" w:cs="宋体"/>
                <w:kern w:val="0"/>
                <w:sz w:val="20"/>
                <w:szCs w:val="20"/>
                <w:lang w:val="en-US" w:eastAsia="zh-CN" w:bidi="ar-SA"/>
              </w:rPr>
              <w:t>登记机关能够通过政务信息共享平台获取的市场主体登记相关信息，不得要求申请人重复提供。</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bidi="ar-SA"/>
              </w:rPr>
            </w:pPr>
            <w:r>
              <w:rPr>
                <w:rFonts w:hint="eastAsia" w:ascii="宋体" w:hAnsi="宋体" w:eastAsia="宋体" w:cs="宋体"/>
                <w:kern w:val="0"/>
                <w:sz w:val="20"/>
                <w:szCs w:val="20"/>
                <w:lang w:val="en-US" w:eastAsia="zh-CN" w:bidi="ar-SA"/>
              </w:rPr>
              <w:t>第十七条 申请人应当对提交材料的真实性、合法性和有效性负责。</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中华人民共和国市场主体登记管理条例</w:t>
            </w:r>
            <w:r>
              <w:rPr>
                <w:rFonts w:hint="eastAsia" w:ascii="宋体" w:hAnsi="宋体" w:eastAsia="宋体" w:cs="宋体"/>
                <w:kern w:val="0"/>
                <w:sz w:val="20"/>
                <w:szCs w:val="20"/>
              </w:rPr>
              <w:t xml:space="preserve">》第四十四条 提交虚假材料或者采取其他欺诈手段隐瞒重要事实取得市场主体登记的，由登记机关责令改正，没收违法所得，并处5万元以上20万元以下的罚款；情节严重的，处20万元以上100万元以下的罚款，吊销营业执照。 </w:t>
            </w:r>
          </w:p>
        </w:tc>
      </w:tr>
      <w:tr>
        <w:tblPrEx>
          <w:tblCellMar>
            <w:top w:w="0" w:type="dxa"/>
            <w:left w:w="108" w:type="dxa"/>
            <w:bottom w:w="0" w:type="dxa"/>
            <w:right w:w="108" w:type="dxa"/>
          </w:tblCellMar>
        </w:tblPrEx>
        <w:trPr>
          <w:trHeight w:val="941"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pStyle w:val="3"/>
              <w:shd w:val="clear"/>
              <w:spacing w:before="0" w:beforeAutospacing="0" w:after="0" w:afterAutospacing="0" w:line="320" w:lineRule="exact"/>
              <w:jc w:val="center"/>
              <w:rPr>
                <w:rFonts w:hint="eastAsia" w:eastAsia="宋体"/>
                <w:sz w:val="20"/>
                <w:szCs w:val="20"/>
                <w:lang w:val="en-US" w:eastAsia="zh-CN" w:bidi="ar"/>
              </w:rPr>
            </w:pPr>
            <w:r>
              <w:rPr>
                <w:rFonts w:hint="eastAsia" w:eastAsia="宋体"/>
                <w:sz w:val="20"/>
                <w:szCs w:val="20"/>
                <w:lang w:val="en-US" w:eastAsia="zh-CN" w:bidi="ar"/>
              </w:rPr>
              <w:t>3</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电子商务经营者违法搭售商品、服务</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2.违法行为持续时间较短；</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3.搭售的商品或服务的经营额较少；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4.未对消费者合法权益造成较大影响，未造成不良社会影响；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5.及时改正。</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中华人民共和国市场主体登记管理条例</w:t>
            </w:r>
            <w:r>
              <w:rPr>
                <w:rFonts w:hint="eastAsia" w:ascii="宋体" w:hAnsi="宋体" w:eastAsia="宋体" w:cs="宋体"/>
                <w:kern w:val="0"/>
                <w:sz w:val="20"/>
                <w:szCs w:val="20"/>
              </w:rPr>
              <w:t>》第十九条</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rPr>
              <w:t xml:space="preserve">电子商务经营者搭售商品或者服务，应当以显著方式提请消费者注意，不得将搭售商品或者服务作为默认同意的选项。  </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中华人民共和国市场主体登记管理条例</w:t>
            </w:r>
            <w:r>
              <w:rPr>
                <w:rFonts w:hint="eastAsia" w:ascii="宋体" w:hAnsi="宋体" w:eastAsia="宋体" w:cs="宋体"/>
                <w:kern w:val="0"/>
                <w:sz w:val="20"/>
                <w:szCs w:val="20"/>
              </w:rPr>
              <w:t>》第七十七条</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rPr>
              <w:t xml:space="preserve">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  </w:t>
            </w:r>
          </w:p>
        </w:tc>
      </w:tr>
      <w:tr>
        <w:tblPrEx>
          <w:tblCellMar>
            <w:top w:w="0" w:type="dxa"/>
            <w:left w:w="108" w:type="dxa"/>
            <w:bottom w:w="0" w:type="dxa"/>
            <w:right w:w="108" w:type="dxa"/>
          </w:tblCellMar>
        </w:tblPrEx>
        <w:trPr>
          <w:trHeight w:val="941"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pStyle w:val="3"/>
              <w:shd w:val="clear"/>
              <w:spacing w:before="0" w:beforeAutospacing="0" w:after="0" w:afterAutospacing="0" w:line="320" w:lineRule="exact"/>
              <w:jc w:val="center"/>
              <w:rPr>
                <w:rFonts w:hint="eastAsia" w:eastAsia="宋体"/>
                <w:sz w:val="20"/>
                <w:szCs w:val="20"/>
                <w:lang w:val="en-US" w:eastAsia="zh-CN" w:bidi="ar"/>
              </w:rPr>
            </w:pPr>
            <w:r>
              <w:rPr>
                <w:rFonts w:hint="eastAsia" w:eastAsia="宋体"/>
                <w:sz w:val="20"/>
                <w:szCs w:val="20"/>
                <w:lang w:val="en-US" w:eastAsia="zh-CN" w:bidi="ar"/>
              </w:rPr>
              <w:t>4</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电子商务经营者未向消费者明示押金退还方式、程序，对押金退还设置不合理条件</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2.违法行为持续时间较短；</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3.未对消费者合法权益造成较大影响，未造成不良社会影响；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4.积极配合完成退款。</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中华人民共和国市场主体登记管理条例</w:t>
            </w:r>
            <w:r>
              <w:rPr>
                <w:rFonts w:hint="eastAsia" w:ascii="宋体" w:hAnsi="宋体" w:eastAsia="宋体" w:cs="宋体"/>
                <w:kern w:val="0"/>
                <w:sz w:val="20"/>
                <w:szCs w:val="20"/>
              </w:rPr>
              <w:t>》第二十一条</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rPr>
              <w:t xml:space="preserve">电子商务经营者按照约定向消费者收取押金的，应当明示押金退还的方式、程序，不得对押金退还设置不合理条件。消费者申请退还押金，符合押金退还条件的，电子商务经营者应当及时退还。  </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中华人民共和国市场主体登记管理条例</w:t>
            </w:r>
            <w:r>
              <w:rPr>
                <w:rFonts w:hint="eastAsia" w:ascii="宋体" w:hAnsi="宋体" w:eastAsia="宋体" w:cs="宋体"/>
                <w:kern w:val="0"/>
                <w:sz w:val="20"/>
                <w:szCs w:val="20"/>
              </w:rPr>
              <w:t>》第七十八条</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rPr>
              <w:t xml:space="preserve">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  </w:t>
            </w:r>
          </w:p>
        </w:tc>
      </w:tr>
      <w:tr>
        <w:tblPrEx>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shd w:val="clear"/>
              <w:kinsoku/>
              <w:wordWrap/>
              <w:overflowPunct/>
              <w:topLinePunct w:val="0"/>
              <w:autoSpaceDE/>
              <w:autoSpaceDN/>
              <w:bidi w:val="0"/>
              <w:adjustRightInd/>
              <w:snapToGrid/>
              <w:spacing w:before="0" w:beforeAutospacing="0" w:after="0" w:afterAutospacing="0" w:line="320" w:lineRule="exact"/>
              <w:jc w:val="center"/>
              <w:rPr>
                <w:rFonts w:hint="eastAsia" w:eastAsia="宋体"/>
                <w:sz w:val="20"/>
                <w:szCs w:val="20"/>
                <w:lang w:val="en-US" w:eastAsia="zh-CN" w:bidi="ar"/>
              </w:rPr>
            </w:pPr>
            <w:r>
              <w:rPr>
                <w:rFonts w:hint="eastAsia" w:eastAsia="宋体"/>
                <w:sz w:val="20"/>
                <w:szCs w:val="20"/>
                <w:lang w:val="en-US" w:eastAsia="zh-CN" w:bidi="ar"/>
              </w:rPr>
              <w:t>5</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广告中使用“国家级”、“最高级”、“最佳”等用语</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1.违法事实清楚，当场可以查实；</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2.广告主在其经营场所或者利用自有媒体发布自有商品或者服务广告；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3.及时改正，主动消除或者减轻危害后果。</w:t>
            </w: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w:t>
            </w:r>
            <w:r>
              <w:rPr>
                <w:rFonts w:hint="eastAsia" w:eastAsia="宋体" w:cs="宋体"/>
                <w:kern w:val="0"/>
                <w:sz w:val="20"/>
                <w:szCs w:val="20"/>
                <w:lang w:val="en-US" w:eastAsia="zh-CN" w:bidi="ar-SA"/>
              </w:rPr>
              <w:t>中华人民共和国广告法</w:t>
            </w:r>
            <w:r>
              <w:rPr>
                <w:rFonts w:hint="eastAsia" w:ascii="宋体" w:hAnsi="宋体" w:eastAsia="宋体" w:cs="宋体"/>
                <w:kern w:val="0"/>
                <w:sz w:val="20"/>
                <w:szCs w:val="20"/>
                <w:lang w:val="en-US" w:eastAsia="zh-CN" w:bidi="ar-SA"/>
              </w:rPr>
              <w:t>》第九条第三项 广告不得有下列情形：</w:t>
            </w:r>
            <w:bookmarkStart w:id="7" w:name="No33_Z2T9K1X3"/>
            <w:bookmarkEnd w:id="7"/>
            <w:bookmarkStart w:id="8" w:name="No31_Z2T9K1X1"/>
            <w:bookmarkEnd w:id="8"/>
            <w:r>
              <w:rPr>
                <w:rFonts w:hint="eastAsia" w:ascii="宋体" w:hAnsi="宋体" w:eastAsia="宋体" w:cs="宋体"/>
                <w:kern w:val="0"/>
                <w:sz w:val="20"/>
                <w:szCs w:val="20"/>
                <w:lang w:val="en-US" w:eastAsia="zh-CN" w:bidi="ar-SA"/>
              </w:rPr>
              <w:t>（三）使用“国家级”、“最高级”、“最佳”等用语；</w:t>
            </w:r>
          </w:p>
          <w:p>
            <w:pPr>
              <w:keepNext w:val="0"/>
              <w:keepLines w:val="0"/>
              <w:pageBreakBefore w:val="0"/>
              <w:widowControl/>
              <w:shd w:val="clear"/>
              <w:kinsoku/>
              <w:wordWrap/>
              <w:overflowPunct/>
              <w:topLinePunct w:val="0"/>
              <w:autoSpaceDE/>
              <w:autoSpaceDN/>
              <w:bidi w:val="0"/>
              <w:adjustRightInd/>
              <w:snapToGrid/>
              <w:spacing w:line="400" w:lineRule="exact"/>
              <w:textAlignment w:val="auto"/>
              <w:rPr>
                <w:rFonts w:hint="eastAsia" w:ascii="宋体" w:hAnsi="宋体" w:eastAsia="宋体" w:cs="宋体"/>
                <w:kern w:val="0"/>
                <w:sz w:val="20"/>
                <w:szCs w:val="20"/>
                <w:lang w:val="en-US" w:eastAsia="zh-CN" w:bidi="ar-SA"/>
              </w:rPr>
            </w:pPr>
            <w:bookmarkStart w:id="9" w:name="No34_Z2T9K1X4"/>
            <w:bookmarkEnd w:id="9"/>
            <w:r>
              <w:rPr>
                <w:rFonts w:hint="eastAsia" w:ascii="宋体" w:hAnsi="宋体" w:eastAsia="宋体" w:cs="宋体"/>
                <w:kern w:val="0"/>
                <w:sz w:val="20"/>
                <w:szCs w:val="20"/>
                <w:lang w:val="en-US" w:eastAsia="zh-CN" w:bidi="ar-SA"/>
              </w:rPr>
              <w:t xml:space="preserve">  </w:t>
            </w:r>
          </w:p>
        </w:tc>
        <w:tc>
          <w:tcPr>
            <w:tcW w:w="3660" w:type="dxa"/>
            <w:tcBorders>
              <w:top w:val="single" w:color="000000" w:sz="4" w:space="0"/>
              <w:left w:val="single" w:color="000000" w:sz="4" w:space="0"/>
              <w:bottom w:val="single" w:color="000000" w:sz="4" w:space="0"/>
              <w:right w:val="single" w:color="000000" w:sz="4" w:space="0"/>
            </w:tcBorders>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w:t>
            </w:r>
            <w:r>
              <w:rPr>
                <w:rFonts w:hint="eastAsia" w:eastAsia="宋体" w:cs="宋体"/>
                <w:kern w:val="0"/>
                <w:sz w:val="20"/>
                <w:szCs w:val="20"/>
                <w:lang w:val="en-US" w:eastAsia="zh-CN" w:bidi="ar-SA"/>
              </w:rPr>
              <w:t>中华人民共和国广告法</w:t>
            </w:r>
            <w:r>
              <w:rPr>
                <w:rFonts w:hint="eastAsia" w:ascii="宋体" w:hAnsi="宋体" w:eastAsia="宋体" w:cs="宋体"/>
                <w:kern w:val="0"/>
                <w:sz w:val="20"/>
                <w:szCs w:val="20"/>
                <w:lang w:val="en-US" w:eastAsia="zh-CN" w:bidi="ar-SA"/>
              </w:rPr>
              <w:t>》第五十七条第一项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kern w:val="0"/>
                <w:sz w:val="20"/>
                <w:szCs w:val="20"/>
                <w:lang w:val="en-US" w:eastAsia="zh-CN" w:bidi="ar-SA"/>
              </w:rPr>
            </w:pPr>
            <w:bookmarkStart w:id="10" w:name="No220_Z5T57K1X1"/>
            <w:bookmarkEnd w:id="10"/>
            <w:r>
              <w:rPr>
                <w:rFonts w:hint="eastAsia" w:ascii="宋体" w:hAnsi="宋体" w:eastAsia="宋体" w:cs="宋体"/>
                <w:kern w:val="0"/>
                <w:sz w:val="20"/>
                <w:szCs w:val="20"/>
                <w:lang w:val="en-US" w:eastAsia="zh-CN" w:bidi="ar-SA"/>
              </w:rPr>
              <w:t>（一）发布有本法第九条、第十条规定的禁止情形的广告的；</w:t>
            </w:r>
          </w:p>
          <w:p>
            <w:pPr>
              <w:keepNext w:val="0"/>
              <w:keepLines w:val="0"/>
              <w:pageBreakBefore w:val="0"/>
              <w:widowControl/>
              <w:shd w:val="clear"/>
              <w:kinsoku/>
              <w:wordWrap/>
              <w:overflowPunct/>
              <w:topLinePunct w:val="0"/>
              <w:autoSpaceDE/>
              <w:autoSpaceDN/>
              <w:bidi w:val="0"/>
              <w:adjustRightInd/>
              <w:snapToGrid/>
              <w:spacing w:line="400" w:lineRule="exact"/>
              <w:jc w:val="both"/>
              <w:textAlignment w:val="auto"/>
              <w:rPr>
                <w:rFonts w:hint="eastAsia" w:ascii="宋体" w:hAnsi="宋体" w:eastAsia="宋体" w:cs="宋体"/>
                <w:kern w:val="0"/>
                <w:sz w:val="20"/>
                <w:szCs w:val="20"/>
                <w:lang w:val="en-US" w:eastAsia="zh-CN" w:bidi="ar-SA"/>
              </w:rPr>
            </w:pPr>
          </w:p>
        </w:tc>
      </w:tr>
      <w:tr>
        <w:tblPrEx>
          <w:tblCellMar>
            <w:top w:w="0" w:type="dxa"/>
            <w:left w:w="108" w:type="dxa"/>
            <w:bottom w:w="0" w:type="dxa"/>
            <w:right w:w="108" w:type="dxa"/>
          </w:tblCellMar>
        </w:tblPrEx>
        <w:trPr>
          <w:trHeight w:val="1296"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shd w:val="clear"/>
              <w:kinsoku/>
              <w:wordWrap/>
              <w:overflowPunct/>
              <w:topLinePunct w:val="0"/>
              <w:autoSpaceDE/>
              <w:autoSpaceDN/>
              <w:bidi w:val="0"/>
              <w:adjustRightInd/>
              <w:snapToGrid/>
              <w:spacing w:before="0" w:beforeAutospacing="0" w:after="0" w:afterAutospacing="0" w:line="320" w:lineRule="exact"/>
              <w:jc w:val="center"/>
              <w:rPr>
                <w:rFonts w:hint="eastAsia" w:eastAsia="宋体"/>
                <w:sz w:val="20"/>
                <w:szCs w:val="20"/>
                <w:lang w:eastAsia="zh-CN" w:bidi="ar"/>
              </w:rPr>
            </w:pPr>
            <w:r>
              <w:rPr>
                <w:rFonts w:hint="eastAsia" w:eastAsia="宋体"/>
                <w:sz w:val="20"/>
                <w:szCs w:val="20"/>
                <w:lang w:val="en-US" w:eastAsia="zh-CN" w:bidi="ar"/>
              </w:rPr>
              <w:t>6</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br w:type="textWrapping"/>
            </w:r>
            <w:r>
              <w:rPr>
                <w:rFonts w:hint="eastAsia" w:ascii="宋体" w:hAnsi="宋体" w:eastAsia="宋体" w:cs="宋体"/>
                <w:kern w:val="0"/>
                <w:sz w:val="20"/>
                <w:szCs w:val="20"/>
              </w:rPr>
              <w:t>发布已过广告审批有效期的药品、医疗器械、保健食品和特殊医学用途配方食品广告</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2.逾期时间较短；</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3.广告发布内容与原审查批准内容一致；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4.及时改正。</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中华人民共和国广告法</w:t>
            </w:r>
            <w:r>
              <w:rPr>
                <w:rFonts w:hint="eastAsia" w:ascii="宋体" w:hAnsi="宋体" w:eastAsia="宋体" w:cs="宋体"/>
                <w:b w:val="0"/>
                <w:bCs w:val="0"/>
                <w:kern w:val="0"/>
                <w:sz w:val="20"/>
                <w:szCs w:val="20"/>
              </w:rPr>
              <w:t>》第四十六条发布医疗、药品、医疗器械、农药、兽药和保健食品广告，以及法律、行政法规规定应当进行审查的其他广告，应当在发布前由有关部门（以下称广告审查机关）对广告内容进行审查；未经审查，不得发布。</w:t>
            </w:r>
          </w:p>
          <w:p>
            <w:pPr>
              <w:keepNext w:val="0"/>
              <w:keepLines w:val="0"/>
              <w:pageBreakBefore w:val="0"/>
              <w:widowControl/>
              <w:shd w:val="clear"/>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《药品、医疗器械、保健食品、特殊医学用途配方食品广告审查管理暂行办法》第二十六条第二项</w:t>
            </w:r>
            <w:r>
              <w:rPr>
                <w:rFonts w:hint="eastAsia" w:ascii="宋体" w:hAnsi="宋体" w:eastAsia="宋体" w:cs="宋体"/>
                <w:b w:val="0"/>
                <w:bCs w:val="0"/>
                <w:kern w:val="0"/>
                <w:sz w:val="20"/>
                <w:szCs w:val="20"/>
                <w:lang w:val="en-US" w:eastAsia="zh-CN"/>
              </w:rPr>
              <w:t xml:space="preserve"> </w:t>
            </w:r>
            <w:r>
              <w:rPr>
                <w:rFonts w:hint="eastAsia" w:ascii="宋体" w:hAnsi="宋体" w:eastAsia="宋体" w:cs="宋体"/>
                <w:b w:val="0"/>
                <w:bCs w:val="0"/>
                <w:kern w:val="0"/>
                <w:sz w:val="20"/>
                <w:szCs w:val="20"/>
              </w:rPr>
              <w:t>（二）违反本办法第十九条规定或者广告批准文号已超过有效期，仍继续发布药品、医疗器械、保健食品和特殊医学用途配方食品广告；　</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中华人民共和国广告法</w:t>
            </w:r>
            <w:r>
              <w:rPr>
                <w:rFonts w:hint="eastAsia" w:ascii="宋体" w:hAnsi="宋体" w:eastAsia="宋体" w:cs="宋体"/>
                <w:b w:val="0"/>
                <w:bCs w:val="0"/>
                <w:kern w:val="0"/>
                <w:sz w:val="20"/>
                <w:szCs w:val="20"/>
              </w:rPr>
              <w:t>》第五十八条第一款第十四项 发布医疗、药品、医疗器械、农药、兽药和保健食品广告，以及法律、行政法规规定应当进行审查的其他广告，应当在发布前由有关部门（以下称广告审查机关）对广告内容进行审查；未经审查，不得发布。（十四）违反本法第四十六条规定，未经审查发布广告的。</w:t>
            </w:r>
          </w:p>
        </w:tc>
      </w:tr>
      <w:tr>
        <w:tblPrEx>
          <w:tblCellMar>
            <w:top w:w="0" w:type="dxa"/>
            <w:left w:w="108" w:type="dxa"/>
            <w:bottom w:w="0" w:type="dxa"/>
            <w:right w:w="108" w:type="dxa"/>
          </w:tblCellMar>
        </w:tblPrEx>
        <w:trPr>
          <w:trHeight w:val="1476"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shd w:val="clear"/>
              <w:kinsoku/>
              <w:wordWrap/>
              <w:overflowPunct/>
              <w:topLinePunct w:val="0"/>
              <w:autoSpaceDE/>
              <w:autoSpaceDN/>
              <w:bidi w:val="0"/>
              <w:adjustRightInd/>
              <w:snapToGrid/>
              <w:spacing w:before="0" w:beforeAutospacing="0" w:after="0" w:afterAutospacing="0" w:line="320" w:lineRule="exact"/>
              <w:jc w:val="center"/>
              <w:rPr>
                <w:rFonts w:hint="eastAsia" w:eastAsia="宋体"/>
                <w:sz w:val="20"/>
                <w:szCs w:val="20"/>
                <w:lang w:val="en-US" w:eastAsia="zh-CN" w:bidi="ar"/>
              </w:rPr>
            </w:pPr>
            <w:r>
              <w:rPr>
                <w:rFonts w:hint="eastAsia" w:eastAsia="宋体"/>
                <w:sz w:val="20"/>
                <w:szCs w:val="20"/>
                <w:lang w:val="en-US" w:eastAsia="zh-CN" w:bidi="ar"/>
              </w:rPr>
              <w:t>7</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违法发布虚假广告</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2.广告影响力和影响范围较小；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3.对市场秩序的扰乱程度较轻，对消费者欺骗、误导作用较小；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4.持续时间较短，或浏览人数较少，或案涉商品或者服务经营额较少；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5.及时改正。</w:t>
            </w: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w:t>
            </w:r>
            <w:r>
              <w:rPr>
                <w:rFonts w:hint="eastAsia" w:eastAsia="宋体" w:cs="宋体"/>
                <w:b w:val="0"/>
                <w:bCs w:val="0"/>
                <w:kern w:val="0"/>
                <w:sz w:val="20"/>
                <w:szCs w:val="20"/>
                <w:lang w:eastAsia="zh-CN"/>
              </w:rPr>
              <w:t>中华人民共和国广告法</w:t>
            </w:r>
            <w:r>
              <w:rPr>
                <w:rFonts w:hint="eastAsia" w:ascii="宋体" w:hAnsi="宋体" w:eastAsia="宋体" w:cs="宋体"/>
                <w:b w:val="0"/>
                <w:bCs w:val="0"/>
                <w:kern w:val="0"/>
                <w:sz w:val="20"/>
                <w:szCs w:val="20"/>
              </w:rPr>
              <w:t>》第四条 广告不得含有虚假或者引人误解的内容，不得欺骗、误导消费者。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b w:val="0"/>
                <w:bCs w:val="0"/>
                <w:kern w:val="0"/>
                <w:sz w:val="20"/>
                <w:szCs w:val="20"/>
              </w:rPr>
            </w:pPr>
            <w:bookmarkStart w:id="11" w:name="No16_Z1T4K2"/>
            <w:bookmarkEnd w:id="11"/>
            <w:r>
              <w:rPr>
                <w:rFonts w:hint="eastAsia" w:ascii="宋体" w:hAnsi="宋体" w:eastAsia="宋体" w:cs="宋体"/>
                <w:b w:val="0"/>
                <w:bCs w:val="0"/>
                <w:kern w:val="0"/>
                <w:sz w:val="20"/>
                <w:szCs w:val="20"/>
              </w:rPr>
              <w:t>广告主应当对广告内容的真实性负责。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b w:val="0"/>
                <w:bCs w:val="0"/>
                <w:kern w:val="0"/>
                <w:sz w:val="20"/>
                <w:szCs w:val="20"/>
                <w:lang w:val="en-US" w:eastAsia="zh-CN"/>
              </w:rPr>
            </w:pP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w:t>
            </w:r>
            <w:r>
              <w:rPr>
                <w:rFonts w:hint="eastAsia" w:eastAsia="宋体" w:cs="宋体"/>
                <w:b w:val="0"/>
                <w:bCs w:val="0"/>
                <w:kern w:val="0"/>
                <w:sz w:val="20"/>
                <w:szCs w:val="20"/>
                <w:lang w:eastAsia="zh-CN"/>
              </w:rPr>
              <w:t>中华人民共和国广告法</w:t>
            </w:r>
            <w:r>
              <w:rPr>
                <w:rFonts w:hint="eastAsia" w:ascii="宋体" w:hAnsi="宋体" w:eastAsia="宋体" w:cs="宋体"/>
                <w:b w:val="0"/>
                <w:bCs w:val="0"/>
                <w:kern w:val="0"/>
                <w:sz w:val="20"/>
                <w:szCs w:val="20"/>
              </w:rPr>
              <w:t>》第五十五条</w:t>
            </w:r>
            <w:r>
              <w:rPr>
                <w:rFonts w:hint="eastAsia" w:ascii="宋体" w:hAnsi="宋体" w:eastAsia="宋体" w:cs="宋体"/>
                <w:b w:val="0"/>
                <w:bCs w:val="0"/>
                <w:kern w:val="0"/>
                <w:sz w:val="20"/>
                <w:szCs w:val="20"/>
                <w:lang w:val="en-US" w:eastAsia="zh-CN"/>
              </w:rPr>
              <w:t xml:space="preserve"> </w:t>
            </w:r>
            <w:r>
              <w:rPr>
                <w:rFonts w:hint="eastAsia" w:ascii="宋体" w:hAnsi="宋体" w:eastAsia="宋体" w:cs="宋体"/>
                <w:b w:val="0"/>
                <w:bCs w:val="0"/>
                <w:kern w:val="0"/>
                <w:sz w:val="20"/>
                <w:szCs w:val="20"/>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r>
      <w:tr>
        <w:tblPrEx>
          <w:tblCellMar>
            <w:top w:w="0" w:type="dxa"/>
            <w:left w:w="108" w:type="dxa"/>
            <w:bottom w:w="0" w:type="dxa"/>
            <w:right w:w="108" w:type="dxa"/>
          </w:tblCellMar>
        </w:tblPrEx>
        <w:trPr>
          <w:trHeight w:val="1456"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shd w:val="clear"/>
              <w:kinsoku/>
              <w:wordWrap/>
              <w:overflowPunct/>
              <w:topLinePunct w:val="0"/>
              <w:autoSpaceDE/>
              <w:autoSpaceDN/>
              <w:bidi w:val="0"/>
              <w:adjustRightInd/>
              <w:snapToGrid/>
              <w:spacing w:before="0" w:beforeAutospacing="0" w:after="0" w:afterAutospacing="0" w:line="320" w:lineRule="exact"/>
              <w:jc w:val="center"/>
              <w:rPr>
                <w:rFonts w:hint="eastAsia" w:eastAsia="宋体"/>
                <w:sz w:val="20"/>
                <w:szCs w:val="20"/>
                <w:lang w:val="en-US" w:eastAsia="zh-CN" w:bidi="ar"/>
              </w:rPr>
            </w:pPr>
            <w:r>
              <w:rPr>
                <w:rFonts w:hint="eastAsia" w:eastAsia="宋体"/>
                <w:sz w:val="20"/>
                <w:szCs w:val="20"/>
                <w:lang w:val="en-US" w:eastAsia="zh-CN" w:bidi="ar"/>
              </w:rPr>
              <w:t>8</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color w:val="auto"/>
                <w:kern w:val="0"/>
                <w:sz w:val="20"/>
                <w:szCs w:val="20"/>
                <w:lang w:val="en-US" w:eastAsia="zh-CN"/>
              </w:rPr>
              <w:t>经营者违反本法第八条规定对其商品作虚假或者引人</w:t>
            </w:r>
            <w:r>
              <w:rPr>
                <w:rFonts w:hint="default" w:ascii="宋体" w:hAnsi="宋体" w:eastAsia="宋体" w:cs="宋体"/>
                <w:color w:val="auto"/>
                <w:kern w:val="0"/>
                <w:sz w:val="20"/>
                <w:szCs w:val="20"/>
                <w:lang w:val="en-US" w:eastAsia="zh-CN"/>
              </w:rPr>
              <w:t>误解的商业宣传，或者通过组织虚假交易等方式帮助其他经营者进行虚假或者引人误解的商业宣传的</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color w:val="auto"/>
                <w:kern w:val="0"/>
                <w:sz w:val="20"/>
                <w:szCs w:val="20"/>
                <w:lang w:val="en-US" w:eastAsia="zh-CN"/>
              </w:rPr>
              <w:t>影响力和影响范围较小，对市场秩序的扰乱程度较轻，</w:t>
            </w:r>
            <w:r>
              <w:rPr>
                <w:rFonts w:hint="default" w:ascii="宋体" w:hAnsi="宋体" w:eastAsia="宋体" w:cs="宋体"/>
                <w:color w:val="auto"/>
                <w:kern w:val="0"/>
                <w:sz w:val="20"/>
                <w:szCs w:val="20"/>
                <w:lang w:val="en-US" w:eastAsia="zh-CN"/>
              </w:rPr>
              <w:t xml:space="preserve">对消费者欺骗、误导作用较小，违法行为持续时间不足 </w:t>
            </w:r>
            <w:r>
              <w:rPr>
                <w:rFonts w:hint="eastAsia" w:ascii="宋体" w:hAnsi="宋体" w:eastAsia="宋体" w:cs="宋体"/>
                <w:color w:val="auto"/>
                <w:kern w:val="0"/>
                <w:sz w:val="20"/>
                <w:szCs w:val="20"/>
                <w:lang w:val="en-US" w:eastAsia="zh-CN"/>
              </w:rPr>
              <w:t xml:space="preserve">1 </w:t>
            </w:r>
            <w:r>
              <w:rPr>
                <w:rFonts w:hint="default" w:ascii="宋体" w:hAnsi="宋体" w:eastAsia="宋体" w:cs="宋体"/>
                <w:color w:val="auto"/>
                <w:kern w:val="0"/>
                <w:sz w:val="20"/>
                <w:szCs w:val="20"/>
                <w:lang w:val="en-US" w:eastAsia="zh-CN"/>
              </w:rPr>
              <w:t>个月或者浏览次 数 1000 次以下或者案涉商品经营额较少，及时改正的</w:t>
            </w:r>
          </w:p>
        </w:tc>
        <w:tc>
          <w:tcPr>
            <w:tcW w:w="3660" w:type="dxa"/>
            <w:tcBorders>
              <w:top w:val="single" w:color="000000" w:sz="4" w:space="0"/>
              <w:left w:val="single" w:color="000000" w:sz="4" w:space="0"/>
              <w:bottom w:val="single" w:color="000000" w:sz="4" w:space="0"/>
              <w:right w:val="single" w:color="000000" w:sz="4" w:space="0"/>
            </w:tcBorders>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《中华人民共和国反不正当竞争法》</w:t>
            </w:r>
            <w:r>
              <w:rPr>
                <w:rFonts w:hint="eastAsia" w:ascii="宋体" w:hAnsi="宋体" w:eastAsia="宋体" w:cs="宋体"/>
                <w:kern w:val="0"/>
                <w:sz w:val="20"/>
                <w:szCs w:val="20"/>
              </w:rPr>
              <w:t>第八条第一款　经营者不得对其商品的性能、功能、质量、销售状况、用户评价、曾获荣誉等作虚假或者引人误解的商业宣传，欺骗、误导消费者。</w:t>
            </w:r>
          </w:p>
          <w:p>
            <w:pPr>
              <w:keepNext w:val="0"/>
              <w:keepLines w:val="0"/>
              <w:pageBreakBefore w:val="0"/>
              <w:widowControl/>
              <w:shd w:val="clear"/>
              <w:kinsoku/>
              <w:wordWrap/>
              <w:overflowPunct/>
              <w:topLinePunct w:val="0"/>
              <w:autoSpaceDE/>
              <w:autoSpaceDN/>
              <w:bidi w:val="0"/>
              <w:adjustRightInd/>
              <w:snapToGrid/>
              <w:spacing w:line="400" w:lineRule="exact"/>
              <w:jc w:val="both"/>
              <w:textAlignment w:val="auto"/>
              <w:rPr>
                <w:rFonts w:hint="eastAsia" w:ascii="宋体" w:hAnsi="宋体" w:eastAsia="宋体" w:cs="宋体"/>
                <w:kern w:val="0"/>
                <w:sz w:val="20"/>
                <w:szCs w:val="20"/>
                <w:lang w:val="en-US" w:eastAsia="zh-CN"/>
              </w:rPr>
            </w:pP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lang w:val="en-US" w:eastAsia="zh-CN" w:bidi="ar-SA"/>
              </w:rPr>
              <w:t>《中华人民共和国反不正当竞争法》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r>
      <w:tr>
        <w:tblPrEx>
          <w:tblCellMar>
            <w:top w:w="0" w:type="dxa"/>
            <w:left w:w="108" w:type="dxa"/>
            <w:bottom w:w="0" w:type="dxa"/>
            <w:right w:w="108" w:type="dxa"/>
          </w:tblCellMar>
        </w:tblPrEx>
        <w:trPr>
          <w:trHeight w:val="1933"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shd w:val="clear"/>
              <w:kinsoku/>
              <w:wordWrap/>
              <w:overflowPunct/>
              <w:topLinePunct w:val="0"/>
              <w:autoSpaceDE/>
              <w:autoSpaceDN/>
              <w:bidi w:val="0"/>
              <w:adjustRightInd/>
              <w:snapToGrid/>
              <w:spacing w:before="0" w:beforeAutospacing="0" w:after="0" w:afterAutospacing="0" w:line="320" w:lineRule="exact"/>
              <w:jc w:val="center"/>
              <w:rPr>
                <w:rFonts w:hint="eastAsia" w:ascii="宋体" w:hAnsi="宋体" w:eastAsia="宋体" w:cs="宋体"/>
                <w:kern w:val="0"/>
                <w:sz w:val="20"/>
                <w:szCs w:val="20"/>
                <w:lang w:val="en-US" w:eastAsia="zh-CN" w:bidi="ar"/>
              </w:rPr>
            </w:pPr>
            <w:r>
              <w:rPr>
                <w:rFonts w:hint="eastAsia" w:eastAsia="宋体"/>
                <w:sz w:val="20"/>
                <w:szCs w:val="20"/>
                <w:lang w:val="en-US" w:eastAsia="zh-CN" w:bidi="ar"/>
              </w:rPr>
              <w:t>9</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有奖销售未按规定公布相关信息</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2.及时改正；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3.缺漏部分信息但及时改正后不影响兑奖。</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default" w:ascii="宋体" w:hAnsi="宋体" w:eastAsia="宋体" w:cs="宋体"/>
                <w:color w:val="auto"/>
                <w:kern w:val="0"/>
                <w:sz w:val="20"/>
                <w:szCs w:val="20"/>
                <w:lang w:val="en-US" w:eastAsia="zh-CN" w:bidi="ar-SA"/>
              </w:rPr>
            </w:pPr>
            <w:r>
              <w:rPr>
                <w:rFonts w:hint="eastAsia" w:ascii="宋体" w:hAnsi="宋体" w:eastAsia="宋体" w:cs="宋体"/>
                <w:b w:val="0"/>
                <w:bCs w:val="0"/>
                <w:kern w:val="0"/>
                <w:sz w:val="20"/>
                <w:szCs w:val="20"/>
              </w:rPr>
              <w:t>《规范促销行为暂行规定》第十三条第一款  经营者在有奖销售前，应当明确公布奖项种类、参与条件、参与方式、开奖时间、开奖方式、奖金金额或者奖品价格、奖品品名、奖品种类、奖品数量或者中奖概率、兑奖时间、兑奖条件、兑奖方式、奖品交付方式、弃奖条件、主办方及其联系方式等信息，不得变更，不得附加条件，不得影响兑奖，但有利于消费者的除外。</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《规范促销行为暂行规定》第二十七条违反本规定第十三条第一款、第十四条、第十五条、第十六条、第十七条，由市场监督管理部门依据</w:t>
            </w:r>
            <w:r>
              <w:rPr>
                <w:rFonts w:hint="eastAsia" w:ascii="宋体" w:hAnsi="宋体" w:eastAsia="宋体" w:cs="宋体"/>
                <w:b w:val="0"/>
                <w:bCs w:val="0"/>
                <w:kern w:val="0"/>
                <w:sz w:val="20"/>
                <w:szCs w:val="20"/>
              </w:rPr>
              <w:fldChar w:fldCharType="begin"/>
            </w:r>
            <w:r>
              <w:rPr>
                <w:rFonts w:hint="eastAsia" w:ascii="宋体" w:hAnsi="宋体" w:eastAsia="宋体" w:cs="宋体"/>
                <w:b w:val="0"/>
                <w:bCs w:val="0"/>
                <w:kern w:val="0"/>
                <w:sz w:val="20"/>
                <w:szCs w:val="20"/>
              </w:rPr>
              <w:instrText xml:space="preserve"> HYPERLINK "https://law.wkinfo.com.cn/document/show?collection=legislation&amp;aid=MTAwMTE1Njc2NTg=&amp;language=%E4%B8%AD%E6%96%87" \t "https://law.wkinfo.com.cn/legislation/detail/_blank" </w:instrText>
            </w:r>
            <w:r>
              <w:rPr>
                <w:rFonts w:hint="eastAsia" w:ascii="宋体" w:hAnsi="宋体" w:eastAsia="宋体" w:cs="宋体"/>
                <w:b w:val="0"/>
                <w:bCs w:val="0"/>
                <w:kern w:val="0"/>
                <w:sz w:val="20"/>
                <w:szCs w:val="20"/>
              </w:rPr>
              <w:fldChar w:fldCharType="separate"/>
            </w:r>
            <w:r>
              <w:rPr>
                <w:rFonts w:hint="eastAsia" w:ascii="宋体" w:hAnsi="宋体" w:eastAsia="宋体" w:cs="宋体"/>
                <w:b w:val="0"/>
                <w:bCs w:val="0"/>
                <w:kern w:val="0"/>
                <w:sz w:val="20"/>
                <w:szCs w:val="20"/>
              </w:rPr>
              <w:t>反不正当竞争法</w:t>
            </w:r>
            <w:r>
              <w:rPr>
                <w:rFonts w:hint="eastAsia" w:ascii="宋体" w:hAnsi="宋体" w:eastAsia="宋体" w:cs="宋体"/>
                <w:b w:val="0"/>
                <w:bCs w:val="0"/>
                <w:kern w:val="0"/>
                <w:sz w:val="20"/>
                <w:szCs w:val="20"/>
              </w:rPr>
              <w:fldChar w:fldCharType="end"/>
            </w:r>
            <w:r>
              <w:rPr>
                <w:rFonts w:hint="eastAsia" w:ascii="宋体" w:hAnsi="宋体" w:eastAsia="宋体" w:cs="宋体"/>
                <w:b w:val="0"/>
                <w:bCs w:val="0"/>
                <w:kern w:val="0"/>
                <w:sz w:val="20"/>
                <w:szCs w:val="20"/>
              </w:rPr>
              <w:t xml:space="preserve">第二十二条的规定进行处罚。  </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w:t>
            </w:r>
            <w:r>
              <w:rPr>
                <w:rFonts w:hint="eastAsia" w:ascii="宋体" w:hAnsi="宋体" w:eastAsia="宋体" w:cs="宋体"/>
                <w:b w:val="0"/>
                <w:bCs w:val="0"/>
                <w:kern w:val="0"/>
                <w:sz w:val="20"/>
                <w:szCs w:val="20"/>
              </w:rPr>
              <w:t>反不正当竞争法》第二十二条　经营者违反本法第十条规定进行有奖销售的，由监督检查部门责令停止违法行为，处五万元以上五十万元以下的罚款。</w:t>
            </w:r>
          </w:p>
        </w:tc>
      </w:tr>
      <w:tr>
        <w:tblPrEx>
          <w:tblCellMar>
            <w:top w:w="0" w:type="dxa"/>
            <w:left w:w="108" w:type="dxa"/>
            <w:bottom w:w="0" w:type="dxa"/>
            <w:right w:w="108" w:type="dxa"/>
          </w:tblCellMar>
        </w:tblPrEx>
        <w:trPr>
          <w:trHeight w:val="1933"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10</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 xml:space="preserve">销售或者在经营活动中使用未经认证的实施强制性产品认证的产品 </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 xml:space="preserve">1.初次违法；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2.货值金额较小；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3.未对人体健康或者安全造成损害；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4.及时改正；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5.能够说明产品合法来源及提供者。</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中华人民共和国认证认可条例</w:t>
            </w:r>
            <w:r>
              <w:rPr>
                <w:rFonts w:hint="eastAsia" w:ascii="宋体" w:hAnsi="宋体" w:eastAsia="宋体" w:cs="宋体"/>
                <w:kern w:val="0"/>
                <w:sz w:val="20"/>
                <w:szCs w:val="20"/>
              </w:rPr>
              <w:t>》第二十七条为了保护国家安全、防止欺诈行为、保护人体健康或者安全、保护动植物生命或者健康、保护环境，国家规定相关产品必须经过认证的，应当经过认证并标注认证标志后，方可出厂、销售、进口或者在其他经营活动中使用。　</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中华人民共和国认证认可条例</w:t>
            </w:r>
            <w:r>
              <w:rPr>
                <w:rFonts w:hint="eastAsia" w:ascii="宋体" w:hAnsi="宋体" w:eastAsia="宋体" w:cs="宋体"/>
                <w:kern w:val="0"/>
                <w:sz w:val="20"/>
                <w:szCs w:val="20"/>
              </w:rPr>
              <w:t xml:space="preserve">》第六十六条 列入目录的产品未经认证，擅自出厂、销售、进口或者在其他经营活动中使用的，责令限期改正，处5万元以上20万元以下的罚款；未经认证的违法产品货值金额不足1万元的，处货值金额2倍以下的罚款；有违法所得的，没收违法所得。 </w:t>
            </w:r>
          </w:p>
        </w:tc>
      </w:tr>
      <w:tr>
        <w:tblPrEx>
          <w:tblCellMar>
            <w:top w:w="0" w:type="dxa"/>
            <w:left w:w="108" w:type="dxa"/>
            <w:bottom w:w="0" w:type="dxa"/>
            <w:right w:w="108" w:type="dxa"/>
          </w:tblCellMar>
        </w:tblPrEx>
        <w:trPr>
          <w:trHeight w:val="1488"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jc w:val="center"/>
              <w:textAlignment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11</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认证机构未按规定实施有效的跟踪调查</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2.违法行为持续时间较短；</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3.及时改正；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4.经其认证的产品、服务、管理体系未产生危害后果。</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中华人民共和国认证认可条例</w:t>
            </w:r>
            <w:r>
              <w:rPr>
                <w:rFonts w:hint="eastAsia" w:ascii="宋体" w:hAnsi="宋体" w:eastAsia="宋体" w:cs="宋体"/>
                <w:kern w:val="0"/>
                <w:sz w:val="20"/>
                <w:szCs w:val="20"/>
              </w:rPr>
              <w:t>》第二十六条  认证机构应当对其认证的产品、服务、管理体系实施有效的跟踪调查，认证的产品、服务、管理体系不能持续符合认证要求的，认证机构应当暂停其使用直至撤销认证证书，并予公布。</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中华人民共和国认证认可条例</w:t>
            </w:r>
            <w:r>
              <w:rPr>
                <w:rFonts w:hint="eastAsia" w:ascii="宋体" w:hAnsi="宋体" w:eastAsia="宋体" w:cs="宋体"/>
                <w:kern w:val="0"/>
                <w:sz w:val="20"/>
                <w:szCs w:val="20"/>
              </w:rPr>
              <w:t>》第五十九条第一款第三项  认证机构有下列情形之一的，责令改正，处5万元以上20万元以下的罚款，有违法所得的，没收违法所得；情节严重的，责令停业整顿，直至撤销批准文件，并予公布：</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三</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未对其认证的产品、服务、管理体系实施有效的跟踪调查，或者发现其认证的产品、服务、管理体系不能持续符合认证要求，不及时暂停其使用或者撤销认证证书并予公布的；</w:t>
            </w:r>
          </w:p>
        </w:tc>
      </w:tr>
      <w:tr>
        <w:tblPrEx>
          <w:tblCellMar>
            <w:top w:w="0" w:type="dxa"/>
            <w:left w:w="108" w:type="dxa"/>
            <w:bottom w:w="0" w:type="dxa"/>
            <w:right w:w="108" w:type="dxa"/>
          </w:tblCellMar>
        </w:tblPrEx>
        <w:trPr>
          <w:trHeight w:val="131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12</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生产经营不符合法律、法规或者食品安全标准的食品、食品添加剂</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2.违法行为持续时间较短；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3.需要取得许可的，已取得相关许可；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4.案涉食品、食品添加剂或者食品原料来源合法；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5.货值金额较小；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6.及时改正；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7.危害后果较轻。</w:t>
            </w: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w:t>
            </w:r>
            <w:r>
              <w:rPr>
                <w:rFonts w:hint="eastAsia" w:eastAsia="宋体" w:cs="宋体"/>
                <w:b w:val="0"/>
                <w:bCs w:val="0"/>
                <w:kern w:val="0"/>
                <w:sz w:val="20"/>
                <w:szCs w:val="20"/>
                <w:lang w:eastAsia="zh-CN"/>
              </w:rPr>
              <w:t>中华人民共和国食品安全法</w:t>
            </w:r>
            <w:r>
              <w:rPr>
                <w:rFonts w:hint="eastAsia" w:ascii="宋体" w:hAnsi="宋体" w:eastAsia="宋体" w:cs="宋体"/>
                <w:b w:val="0"/>
                <w:bCs w:val="0"/>
                <w:kern w:val="0"/>
                <w:sz w:val="20"/>
                <w:szCs w:val="20"/>
              </w:rPr>
              <w:t>》第三十四条第二、四、六项　禁止生产经营下列食品、食品添加剂、食品相关产品：（二）致病性微生物，农药残留、兽药残留、生物毒素、重金属等污染物质以及其他危害人体健康的物质含量超过食品安全标准限量的食品、食品添加剂、食品相关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（四）超范围、超限量使用食品添加剂的食品；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（六）腐败变质、油脂酸败、霉变生虫、污秽不洁、混有异物、掺假掺杂或者感官性状异常的食品、食品添加剂；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kern w:val="0"/>
                <w:sz w:val="20"/>
                <w:szCs w:val="20"/>
                <w:lang w:val="en-US" w:eastAsia="zh-CN"/>
              </w:rPr>
            </w:pP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w:t>
            </w:r>
            <w:r>
              <w:rPr>
                <w:rFonts w:hint="eastAsia" w:eastAsia="宋体" w:cs="宋体"/>
                <w:b w:val="0"/>
                <w:bCs w:val="0"/>
                <w:kern w:val="0"/>
                <w:sz w:val="20"/>
                <w:szCs w:val="20"/>
                <w:lang w:eastAsia="zh-CN"/>
              </w:rPr>
              <w:t>中华人民共和国食品安全法</w:t>
            </w:r>
            <w:r>
              <w:rPr>
                <w:rFonts w:hint="eastAsia" w:ascii="宋体" w:hAnsi="宋体" w:eastAsia="宋体" w:cs="宋体"/>
                <w:b w:val="0"/>
                <w:bCs w:val="0"/>
                <w:kern w:val="0"/>
                <w:sz w:val="20"/>
                <w:szCs w:val="20"/>
              </w:rPr>
              <w:t>》第一百二十四条第一款第一、三、四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（一）生产经营致病性微生物，农药残留、兽药残留、生物毒素、重金属等污染物质以及其他危害人体健康的物质含量超过食品安全标准限量的食品、食品添加剂；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（二）用超过保质期的食品原料、食品添加剂生产食品、食品添加剂，或者经营上述食品、食品添加剂；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（三）生产经营超范围、超限量使用食品添加剂的食品；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（四）生产经营腐败变质、油脂酸败、霉变生虫、污秽不洁、混有异物、掺假掺杂或者感官性状异常的食品、食品添加剂；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kern w:val="0"/>
                <w:sz w:val="20"/>
                <w:szCs w:val="20"/>
                <w:lang w:val="en-US" w:eastAsia="zh-CN"/>
              </w:rPr>
            </w:pPr>
            <w:r>
              <w:rPr>
                <w:rFonts w:hint="eastAsia" w:ascii="宋体" w:hAnsi="宋体" w:eastAsia="宋体" w:cs="宋体"/>
                <w:b w:val="0"/>
                <w:bCs w:val="0"/>
                <w:kern w:val="0"/>
                <w:sz w:val="20"/>
                <w:szCs w:val="20"/>
              </w:rPr>
              <w:t xml:space="preserve">  </w:t>
            </w:r>
          </w:p>
        </w:tc>
      </w:tr>
      <w:tr>
        <w:tblPrEx>
          <w:tblCellMar>
            <w:top w:w="0" w:type="dxa"/>
            <w:left w:w="108" w:type="dxa"/>
            <w:bottom w:w="0" w:type="dxa"/>
            <w:right w:w="108" w:type="dxa"/>
          </w:tblCellMar>
        </w:tblPrEx>
        <w:trPr>
          <w:trHeight w:val="1478"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13</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生产经营其他不符合法律、法规或者食品安全标准的食品、食品添加剂</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2.违法行为持续时间较短；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3.需要取得许可的，已取得相关许可；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4.案涉食品、食品添加剂或者食品原料来源合法；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5.货值金额较小；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6.及时改正；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7.危害后果较轻。</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中华人民共和国食品安全法</w:t>
            </w:r>
            <w:r>
              <w:rPr>
                <w:rFonts w:hint="eastAsia" w:ascii="宋体" w:hAnsi="宋体" w:eastAsia="宋体" w:cs="宋体"/>
                <w:b w:val="0"/>
                <w:bCs w:val="0"/>
                <w:kern w:val="0"/>
                <w:sz w:val="20"/>
                <w:szCs w:val="20"/>
              </w:rPr>
              <w:t>》第三十四条第十三项  禁止生产经营下列食品、食品添加剂、食品相关产品：（十三）其他不符合法律、法规或者食品安全标准的食品、食品添加剂、食品相关产品。</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中华人民共和国食品安全法</w:t>
            </w:r>
            <w:r>
              <w:rPr>
                <w:rFonts w:hint="eastAsia" w:ascii="宋体" w:hAnsi="宋体" w:eastAsia="宋体" w:cs="宋体"/>
                <w:b w:val="0"/>
                <w:bCs w:val="0"/>
                <w:kern w:val="0"/>
                <w:sz w:val="20"/>
                <w:szCs w:val="20"/>
              </w:rPr>
              <w:t xml:space="preserve">》第一百二十四条第二款除前款和本法第一百二十三条、第一百二十五条规定的情形外，生产经营不符合法律、法规或者食品安全标准的食品、食品添加剂的，依照前款规定给予处罚。  </w:t>
            </w:r>
          </w:p>
        </w:tc>
      </w:tr>
      <w:tr>
        <w:tblPrEx>
          <w:tblCellMar>
            <w:top w:w="0" w:type="dxa"/>
            <w:left w:w="108" w:type="dxa"/>
            <w:bottom w:w="0" w:type="dxa"/>
            <w:right w:w="108" w:type="dxa"/>
          </w:tblCellMar>
        </w:tblPrEx>
        <w:trPr>
          <w:trHeight w:val="1313"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14</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未经许可生产少量食品</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2.违法行为持续时间较短</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及时改正；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3.案涉食品货值金额较小</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食品原料来源合法；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5.生产的食品不存在食品安全风险</w:t>
            </w:r>
            <w:r>
              <w:rPr>
                <w:rFonts w:hint="eastAsia" w:ascii="宋体" w:hAnsi="宋体" w:eastAsia="宋体" w:cs="宋体"/>
                <w:kern w:val="0"/>
                <w:sz w:val="20"/>
                <w:szCs w:val="20"/>
                <w:lang w:eastAsia="zh-CN"/>
              </w:rPr>
              <w:t>。</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中华人民共和国食品安全法</w:t>
            </w:r>
            <w:r>
              <w:rPr>
                <w:rFonts w:hint="eastAsia" w:ascii="宋体" w:hAnsi="宋体" w:eastAsia="宋体" w:cs="宋体"/>
                <w:b w:val="0"/>
                <w:bCs w:val="0"/>
                <w:kern w:val="0"/>
                <w:sz w:val="20"/>
                <w:szCs w:val="20"/>
              </w:rPr>
              <w:t xml:space="preserve">》第三十五条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  </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中华人民共和国食品安全法</w:t>
            </w:r>
            <w:r>
              <w:rPr>
                <w:rFonts w:hint="eastAsia" w:ascii="宋体" w:hAnsi="宋体" w:eastAsia="宋体" w:cs="宋体"/>
                <w:b w:val="0"/>
                <w:bCs w:val="0"/>
                <w:kern w:val="0"/>
                <w:sz w:val="20"/>
                <w:szCs w:val="20"/>
              </w:rPr>
              <w:t>》第一百二十二条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r>
      <w:tr>
        <w:tblPrEx>
          <w:tblCellMar>
            <w:top w:w="0" w:type="dxa"/>
            <w:left w:w="108" w:type="dxa"/>
            <w:bottom w:w="0" w:type="dxa"/>
            <w:right w:w="108" w:type="dxa"/>
          </w:tblCellMar>
        </w:tblPrEx>
        <w:trPr>
          <w:trHeight w:val="1213"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bidi="ar"/>
              </w:rPr>
              <w:t>1</w:t>
            </w:r>
            <w:r>
              <w:rPr>
                <w:rFonts w:hint="eastAsia" w:ascii="宋体" w:hAnsi="宋体" w:eastAsia="宋体" w:cs="宋体"/>
                <w:kern w:val="0"/>
                <w:sz w:val="20"/>
                <w:szCs w:val="20"/>
                <w:lang w:val="en-US" w:eastAsia="zh-CN" w:bidi="ar"/>
              </w:rPr>
              <w:t>5</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未经许可从事餐饮服务</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对小餐饮以外的餐饮服务提供者减轻处罚，应当同时具备以下条件：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2.违法行为持续时间较短；</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3.经营规模较小；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4.食品原料来源合法；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5.使用的食品原料和加工的食品不存在食品安全风险；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6.及时改正。</w:t>
            </w: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val="en-US" w:eastAsia="zh-CN" w:bidi="ar-SA"/>
              </w:rPr>
              <w:t>《</w:t>
            </w:r>
            <w:r>
              <w:rPr>
                <w:rFonts w:hint="eastAsia" w:eastAsia="宋体" w:cs="宋体"/>
                <w:b w:val="0"/>
                <w:bCs w:val="0"/>
                <w:kern w:val="0"/>
                <w:sz w:val="20"/>
                <w:szCs w:val="20"/>
                <w:lang w:val="en-US" w:eastAsia="zh-CN" w:bidi="ar-SA"/>
              </w:rPr>
              <w:t>中华人民共和国食品安全法</w:t>
            </w:r>
            <w:r>
              <w:rPr>
                <w:rFonts w:hint="eastAsia" w:ascii="宋体" w:hAnsi="宋体" w:eastAsia="宋体" w:cs="宋体"/>
                <w:b w:val="0"/>
                <w:bCs w:val="0"/>
                <w:kern w:val="0"/>
                <w:sz w:val="20"/>
                <w:szCs w:val="20"/>
                <w:lang w:val="en-US" w:eastAsia="zh-CN" w:bidi="ar-SA"/>
              </w:rPr>
              <w:t>》第三十五条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b w:val="0"/>
                <w:bCs w:val="0"/>
                <w:kern w:val="0"/>
                <w:sz w:val="20"/>
                <w:szCs w:val="20"/>
                <w:lang w:val="en-US" w:eastAsia="zh-CN" w:bidi="ar-SA"/>
              </w:rPr>
            </w:pP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bidi="ar-SA"/>
              </w:rPr>
              <w:t xml:space="preserve">       </w:t>
            </w: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val="en-US" w:eastAsia="zh-CN" w:bidi="ar-SA"/>
              </w:rPr>
              <w:t>《</w:t>
            </w:r>
            <w:r>
              <w:rPr>
                <w:rFonts w:hint="eastAsia" w:eastAsia="宋体" w:cs="宋体"/>
                <w:b w:val="0"/>
                <w:bCs w:val="0"/>
                <w:kern w:val="0"/>
                <w:sz w:val="20"/>
                <w:szCs w:val="20"/>
                <w:lang w:val="en-US" w:eastAsia="zh-CN" w:bidi="ar-SA"/>
              </w:rPr>
              <w:t>中华人民共和国食品安全法</w:t>
            </w:r>
            <w:r>
              <w:rPr>
                <w:rFonts w:hint="eastAsia" w:ascii="宋体" w:hAnsi="宋体" w:eastAsia="宋体" w:cs="宋体"/>
                <w:b w:val="0"/>
                <w:bCs w:val="0"/>
                <w:kern w:val="0"/>
                <w:sz w:val="20"/>
                <w:szCs w:val="20"/>
                <w:lang w:val="en-US" w:eastAsia="zh-CN" w:bidi="ar-SA"/>
              </w:rPr>
              <w:t>》第一百二十二条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bidi="ar-SA"/>
              </w:rPr>
              <w:t>　</w:t>
            </w:r>
          </w:p>
        </w:tc>
      </w:tr>
      <w:tr>
        <w:tblPrEx>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bidi="ar"/>
              </w:rPr>
              <w:t>1</w:t>
            </w:r>
            <w:r>
              <w:rPr>
                <w:rFonts w:hint="eastAsia" w:ascii="宋体" w:hAnsi="宋体" w:eastAsia="宋体" w:cs="宋体"/>
                <w:kern w:val="0"/>
                <w:sz w:val="20"/>
                <w:szCs w:val="20"/>
                <w:lang w:val="en-US" w:eastAsia="zh-CN" w:bidi="ar"/>
              </w:rPr>
              <w:t>6</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经营超过保质期的食品、食品添加剂</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 xml:space="preserve">1.超过保质期时间较短；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2.案涉过期食品货值金额较小；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3.及时改正；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4.危害后果轻微。</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中华人民共和国食品安全法</w:t>
            </w:r>
            <w:r>
              <w:rPr>
                <w:rFonts w:hint="eastAsia" w:ascii="宋体" w:hAnsi="宋体" w:eastAsia="宋体" w:cs="宋体"/>
                <w:b w:val="0"/>
                <w:bCs w:val="0"/>
                <w:kern w:val="0"/>
                <w:sz w:val="20"/>
                <w:szCs w:val="20"/>
              </w:rPr>
              <w:t>》第三十四条第十项　禁止生产经营下列食品、食品添加剂、食品相关产品：标注虚假生产日期、保质期或者超过保质期的食品、食品添加剂；</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中华人民共和国食品安全法</w:t>
            </w:r>
            <w:r>
              <w:rPr>
                <w:rFonts w:hint="eastAsia" w:ascii="宋体" w:hAnsi="宋体" w:eastAsia="宋体" w:cs="宋体"/>
                <w:b w:val="0"/>
                <w:bCs w:val="0"/>
                <w:kern w:val="0"/>
                <w:sz w:val="20"/>
                <w:szCs w:val="20"/>
              </w:rPr>
              <w:t>》第一百二十四条第一款第五项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（五）生产经营标注虚假生产日期、保质期或者超过保质期的食品、食品添加剂；</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bidi="ar-SA"/>
              </w:rPr>
            </w:pPr>
          </w:p>
        </w:tc>
      </w:tr>
      <w:tr>
        <w:tblPrEx>
          <w:tblCellMar>
            <w:top w:w="0" w:type="dxa"/>
            <w:left w:w="108" w:type="dxa"/>
            <w:bottom w:w="0" w:type="dxa"/>
            <w:right w:w="108" w:type="dxa"/>
          </w:tblCellMar>
        </w:tblPrEx>
        <w:trPr>
          <w:trHeight w:val="1465"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17</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color w:val="auto"/>
                <w:kern w:val="0"/>
                <w:sz w:val="20"/>
                <w:szCs w:val="20"/>
              </w:rPr>
              <w:t>明知未经许可从事食品生产经营或者食品添加剂生产 的违法行为，仍为其提供生产经营场所或者其他条件的</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1、</w:t>
            </w:r>
            <w:r>
              <w:rPr>
                <w:rFonts w:hint="eastAsia" w:ascii="宋体" w:hAnsi="宋体" w:eastAsia="宋体" w:cs="宋体"/>
                <w:color w:val="auto"/>
                <w:kern w:val="0"/>
                <w:sz w:val="20"/>
                <w:szCs w:val="20"/>
              </w:rPr>
              <w:t>初次违法，违法行为持续时间不足 1 个月并能及时改正；</w:t>
            </w:r>
          </w:p>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违法所得金额不足 1000 元；</w:t>
            </w:r>
          </w:p>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仅提供生产经营场所，且在其提供场所生产经营的食品不存在食品安全风险</w:t>
            </w:r>
            <w:r>
              <w:rPr>
                <w:rFonts w:hint="eastAsia" w:ascii="宋体" w:hAnsi="宋体" w:eastAsia="宋体" w:cs="宋体"/>
                <w:color w:val="auto"/>
                <w:kern w:val="0"/>
                <w:sz w:val="20"/>
                <w:szCs w:val="20"/>
                <w:lang w:eastAsia="zh-CN"/>
              </w:rPr>
              <w:t>；</w:t>
            </w:r>
          </w:p>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color w:val="auto"/>
                <w:kern w:val="0"/>
                <w:sz w:val="20"/>
                <w:szCs w:val="20"/>
                <w:lang w:val="en-US" w:eastAsia="zh-CN"/>
              </w:rPr>
              <w:t>4、</w:t>
            </w:r>
            <w:r>
              <w:rPr>
                <w:rFonts w:hint="eastAsia" w:ascii="宋体" w:hAnsi="宋体" w:eastAsia="宋体" w:cs="宋体"/>
                <w:color w:val="auto"/>
                <w:kern w:val="0"/>
                <w:sz w:val="20"/>
                <w:szCs w:val="20"/>
              </w:rPr>
              <w:t>具有《</w:t>
            </w:r>
            <w:r>
              <w:rPr>
                <w:rFonts w:hint="eastAsia" w:ascii="宋体" w:hAnsi="宋体" w:eastAsia="宋体" w:cs="宋体"/>
                <w:color w:val="auto"/>
                <w:kern w:val="0"/>
                <w:sz w:val="20"/>
                <w:szCs w:val="20"/>
                <w:lang w:eastAsia="zh-CN"/>
              </w:rPr>
              <w:t>湖南省市场监督管理行政处罚裁量权</w:t>
            </w:r>
            <w:r>
              <w:rPr>
                <w:rFonts w:hint="eastAsia" w:ascii="宋体" w:hAnsi="宋体" w:eastAsia="宋体" w:cs="宋体"/>
                <w:color w:val="auto"/>
                <w:kern w:val="0"/>
                <w:sz w:val="20"/>
                <w:szCs w:val="20"/>
              </w:rPr>
              <w:t>实施办法》规定的其他减轻处罚情形。</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color w:val="auto"/>
                <w:kern w:val="0"/>
                <w:sz w:val="20"/>
                <w:szCs w:val="20"/>
              </w:rPr>
              <w:t>《</w:t>
            </w:r>
            <w:r>
              <w:rPr>
                <w:rFonts w:hint="eastAsia" w:ascii="宋体" w:hAnsi="宋体" w:eastAsia="宋体" w:cs="宋体"/>
                <w:color w:val="auto"/>
                <w:kern w:val="0"/>
                <w:sz w:val="20"/>
                <w:szCs w:val="20"/>
                <w:lang w:eastAsia="zh-CN"/>
              </w:rPr>
              <w:t>中华人民共和国食品安全法</w:t>
            </w:r>
            <w:r>
              <w:rPr>
                <w:rFonts w:hint="eastAsia" w:ascii="宋体" w:hAnsi="宋体" w:eastAsia="宋体" w:cs="宋体"/>
                <w:color w:val="auto"/>
                <w:kern w:val="0"/>
                <w:sz w:val="20"/>
                <w:szCs w:val="20"/>
              </w:rPr>
              <w:t>》第一百二十二条第二款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color w:val="auto"/>
                <w:kern w:val="0"/>
                <w:sz w:val="20"/>
                <w:szCs w:val="20"/>
              </w:rPr>
              <w:t>《</w:t>
            </w:r>
            <w:r>
              <w:rPr>
                <w:rFonts w:hint="eastAsia" w:ascii="宋体" w:hAnsi="宋体" w:eastAsia="宋体" w:cs="宋体"/>
                <w:color w:val="auto"/>
                <w:kern w:val="0"/>
                <w:sz w:val="20"/>
                <w:szCs w:val="20"/>
                <w:lang w:eastAsia="zh-CN"/>
              </w:rPr>
              <w:t>中华人民共和国食品安全法</w:t>
            </w:r>
            <w:r>
              <w:rPr>
                <w:rFonts w:hint="eastAsia" w:ascii="宋体" w:hAnsi="宋体" w:eastAsia="宋体" w:cs="宋体"/>
                <w:color w:val="auto"/>
                <w:kern w:val="0"/>
                <w:sz w:val="20"/>
                <w:szCs w:val="20"/>
              </w:rPr>
              <w:t>》第一百二十二条第二款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tc>
      </w:tr>
      <w:tr>
        <w:tblPrEx>
          <w:tblCellMar>
            <w:top w:w="0" w:type="dxa"/>
            <w:left w:w="108" w:type="dxa"/>
            <w:bottom w:w="0" w:type="dxa"/>
            <w:right w:w="108" w:type="dxa"/>
          </w:tblCellMar>
        </w:tblPrEx>
        <w:trPr>
          <w:trHeight w:val="1465"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18</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经营未按规定进行检疫或者检疫不合格的肉类，或者 生产经营未经检验或者检验不合格的肉类制品的</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初次违法经营未按规定进行检疫的肉类，能及时改正； </w:t>
            </w:r>
          </w:p>
          <w:p>
            <w:pPr>
              <w:keepNext w:val="0"/>
              <w:keepLines w:val="0"/>
              <w:pageBreakBefore w:val="0"/>
              <w:widowControl/>
              <w:numPr>
                <w:ilvl w:val="0"/>
                <w:numId w:val="1"/>
              </w:numPr>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违法行为持续时间短且不存在食品安全风险</w:t>
            </w:r>
            <w:r>
              <w:rPr>
                <w:rFonts w:hint="eastAsia" w:ascii="宋体" w:hAnsi="宋体" w:eastAsia="宋体" w:cs="宋体"/>
                <w:color w:val="auto"/>
                <w:kern w:val="0"/>
                <w:sz w:val="20"/>
                <w:szCs w:val="20"/>
                <w:lang w:eastAsia="zh-CN"/>
              </w:rPr>
              <w:t>；</w:t>
            </w:r>
          </w:p>
          <w:p>
            <w:pPr>
              <w:keepNext w:val="0"/>
              <w:keepLines w:val="0"/>
              <w:pageBreakBefore w:val="0"/>
              <w:widowControl/>
              <w:numPr>
                <w:ilvl w:val="0"/>
                <w:numId w:val="1"/>
              </w:numPr>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具有《</w:t>
            </w:r>
            <w:r>
              <w:rPr>
                <w:rFonts w:hint="eastAsia" w:ascii="宋体" w:hAnsi="宋体" w:eastAsia="宋体" w:cs="宋体"/>
                <w:color w:val="auto"/>
                <w:kern w:val="0"/>
                <w:sz w:val="20"/>
                <w:szCs w:val="20"/>
                <w:lang w:eastAsia="zh-CN"/>
              </w:rPr>
              <w:t>湖南省市场监督管理行政处罚裁量权</w:t>
            </w:r>
            <w:r>
              <w:rPr>
                <w:rFonts w:hint="eastAsia" w:ascii="宋体" w:hAnsi="宋体" w:eastAsia="宋体" w:cs="宋体"/>
                <w:color w:val="auto"/>
                <w:kern w:val="0"/>
                <w:sz w:val="20"/>
                <w:szCs w:val="20"/>
              </w:rPr>
              <w:t>实施办法》规定的其他减轻处罚情形。</w:t>
            </w: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w:t>
            </w:r>
            <w:r>
              <w:rPr>
                <w:rFonts w:hint="eastAsia" w:eastAsia="宋体" w:cs="宋体"/>
                <w:color w:val="auto"/>
                <w:kern w:val="0"/>
                <w:sz w:val="20"/>
                <w:szCs w:val="20"/>
                <w:lang w:val="en-US" w:eastAsia="zh-CN" w:bidi="ar-SA"/>
              </w:rPr>
              <w:t>中华人民共和国食品安全法</w:t>
            </w:r>
            <w:r>
              <w:rPr>
                <w:rFonts w:hint="eastAsia" w:ascii="宋体" w:hAnsi="宋体" w:eastAsia="宋体" w:cs="宋体"/>
                <w:color w:val="auto"/>
                <w:kern w:val="0"/>
                <w:sz w:val="20"/>
                <w:szCs w:val="20"/>
                <w:lang w:val="en-US" w:eastAsia="zh-CN" w:bidi="ar-SA"/>
              </w:rPr>
              <w:t>》第三十四条第八项禁止生产经营下列食品、食品添加剂、食品相关产品：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（八）未按规定进行检疫或者检疫不合格的肉类，或者未经检验或者检验不合格的肉类制品；</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0"/>
                <w:szCs w:val="20"/>
                <w:lang w:val="en-US" w:eastAsia="zh-CN"/>
              </w:rPr>
            </w:pP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w:t>
            </w:r>
            <w:r>
              <w:rPr>
                <w:rFonts w:hint="eastAsia" w:eastAsia="宋体" w:cs="宋体"/>
                <w:color w:val="auto"/>
                <w:kern w:val="0"/>
                <w:sz w:val="20"/>
                <w:szCs w:val="20"/>
                <w:lang w:val="en-US" w:eastAsia="zh-CN" w:bidi="ar-SA"/>
              </w:rPr>
              <w:t>中华人民共和国食品安全法</w:t>
            </w:r>
            <w:r>
              <w:rPr>
                <w:rFonts w:hint="eastAsia" w:ascii="宋体" w:hAnsi="宋体" w:eastAsia="宋体" w:cs="宋体"/>
                <w:color w:val="auto"/>
                <w:kern w:val="0"/>
                <w:sz w:val="20"/>
                <w:szCs w:val="20"/>
                <w:lang w:val="en-US" w:eastAsia="zh-CN" w:bidi="ar-SA"/>
              </w:rPr>
              <w:t>》第一百二十三条第一款 第四项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（四）经营未按规定进行检疫或者检疫不合格的肉类，或者生产经营未经检验或者检验不合格的肉类制品；</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0"/>
                <w:szCs w:val="20"/>
                <w:lang w:val="en-US" w:eastAsia="zh-CN"/>
              </w:rPr>
            </w:pPr>
          </w:p>
        </w:tc>
      </w:tr>
      <w:tr>
        <w:tblPrEx>
          <w:tblCellMar>
            <w:top w:w="0" w:type="dxa"/>
            <w:left w:w="108" w:type="dxa"/>
            <w:bottom w:w="0" w:type="dxa"/>
            <w:right w:w="108" w:type="dxa"/>
          </w:tblCellMar>
        </w:tblPrEx>
        <w:trPr>
          <w:trHeight w:val="1465"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19</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生产经营无标签的预包装食品、食品添加剂或者 标签、说明书不符合本法规定的食品、食品添加剂的</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初次生产经营标签、说明书不符合规定的食品、食品 添加剂，及时改正；</w:t>
            </w:r>
          </w:p>
          <w:p>
            <w:pPr>
              <w:keepNext w:val="0"/>
              <w:keepLines w:val="0"/>
              <w:pageBreakBefore w:val="0"/>
              <w:widowControl/>
              <w:numPr>
                <w:ilvl w:val="0"/>
                <w:numId w:val="2"/>
              </w:numPr>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货值金额不足 1000 元；</w:t>
            </w:r>
          </w:p>
          <w:p>
            <w:pPr>
              <w:keepNext w:val="0"/>
              <w:keepLines w:val="0"/>
              <w:pageBreakBefore w:val="0"/>
              <w:widowControl/>
              <w:numPr>
                <w:ilvl w:val="0"/>
                <w:numId w:val="2"/>
              </w:numPr>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违法行为持续时间 短；或者能说明食品、食品添加剂合法来源，且不存在食品安全风险；</w:t>
            </w:r>
          </w:p>
          <w:p>
            <w:pPr>
              <w:keepNext w:val="0"/>
              <w:keepLines w:val="0"/>
              <w:pageBreakBefore w:val="0"/>
              <w:widowControl/>
              <w:numPr>
                <w:ilvl w:val="0"/>
                <w:numId w:val="2"/>
              </w:numPr>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或者具有《</w:t>
            </w:r>
            <w:r>
              <w:rPr>
                <w:rFonts w:hint="eastAsia" w:ascii="宋体" w:hAnsi="宋体" w:eastAsia="宋体" w:cs="宋体"/>
                <w:color w:val="auto"/>
                <w:kern w:val="0"/>
                <w:sz w:val="20"/>
                <w:szCs w:val="20"/>
                <w:lang w:eastAsia="zh-CN"/>
              </w:rPr>
              <w:t>湖南省市场监督管理行政处罚裁量权</w:t>
            </w:r>
            <w:r>
              <w:rPr>
                <w:rFonts w:hint="eastAsia" w:ascii="宋体" w:hAnsi="宋体" w:eastAsia="宋体" w:cs="宋体"/>
                <w:color w:val="auto"/>
                <w:kern w:val="0"/>
                <w:sz w:val="20"/>
                <w:szCs w:val="20"/>
              </w:rPr>
              <w:t>实施办法》规定的其他减轻处罚情形。</w:t>
            </w: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val="en-US" w:eastAsia="zh-CN" w:bidi="ar-SA"/>
              </w:rPr>
              <w:t>《</w:t>
            </w:r>
            <w:r>
              <w:rPr>
                <w:rFonts w:hint="eastAsia" w:eastAsia="宋体" w:cs="宋体"/>
                <w:b w:val="0"/>
                <w:bCs w:val="0"/>
                <w:kern w:val="0"/>
                <w:sz w:val="20"/>
                <w:szCs w:val="20"/>
                <w:lang w:val="en-US" w:eastAsia="zh-CN" w:bidi="ar-SA"/>
              </w:rPr>
              <w:t>中华人民共和国食品安全法</w:t>
            </w:r>
            <w:r>
              <w:rPr>
                <w:rFonts w:hint="eastAsia" w:ascii="宋体" w:hAnsi="宋体" w:eastAsia="宋体" w:cs="宋体"/>
                <w:b w:val="0"/>
                <w:bCs w:val="0"/>
                <w:kern w:val="0"/>
                <w:sz w:val="20"/>
                <w:szCs w:val="20"/>
                <w:lang w:val="en-US" w:eastAsia="zh-CN" w:bidi="ar-SA"/>
              </w:rPr>
              <w:t>》第三十四条第十一项禁止生产经营下列食品、食品添加剂、食品相关产品：（十一）无标签的预包装食品、食品添加剂；第七十一条食品和食品添加剂的标签、说明书，不得含有虚假内容，不得涉及疾病预防、治疗功能。生产经营者对其提供的标签、说明书的内容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val="en-US" w:eastAsia="zh-CN" w:bidi="ar-SA"/>
              </w:rPr>
              <w:t>食品和食品添加剂的标签、说明书应当清楚、明显，生产日期、保质期等事项应当显著标注，容易辨识。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val="en-US" w:eastAsia="zh-CN" w:bidi="ar-SA"/>
              </w:rPr>
              <w:t>食品和食品添加剂与其标签、说明书的内容不符的，不得上市销售。</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0"/>
                <w:szCs w:val="20"/>
                <w:lang w:val="en-US" w:eastAsia="zh-CN" w:bidi="ar-SA"/>
              </w:rPr>
            </w:pPr>
          </w:p>
        </w:tc>
        <w:tc>
          <w:tcPr>
            <w:tcW w:w="3660"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b w:val="0"/>
                <w:bCs w:val="0"/>
                <w:kern w:val="0"/>
                <w:sz w:val="20"/>
                <w:szCs w:val="20"/>
                <w:lang w:val="en-US" w:eastAsia="zh-CN" w:bidi="ar-SA"/>
              </w:rPr>
            </w:pPr>
            <w:bookmarkStart w:id="12" w:name="_GoBack"/>
            <w:bookmarkEnd w:id="12"/>
            <w:r>
              <w:rPr>
                <w:rFonts w:hint="eastAsia" w:ascii="宋体" w:hAnsi="宋体" w:eastAsia="宋体" w:cs="宋体"/>
                <w:b w:val="0"/>
                <w:bCs w:val="0"/>
                <w:kern w:val="0"/>
                <w:sz w:val="20"/>
                <w:szCs w:val="20"/>
                <w:lang w:val="en-US" w:eastAsia="zh-CN" w:bidi="ar-SA"/>
              </w:rPr>
              <w:t>《</w:t>
            </w:r>
            <w:r>
              <w:rPr>
                <w:rFonts w:hint="eastAsia" w:eastAsia="宋体" w:cs="宋体"/>
                <w:b w:val="0"/>
                <w:bCs w:val="0"/>
                <w:kern w:val="0"/>
                <w:sz w:val="20"/>
                <w:szCs w:val="20"/>
                <w:lang w:val="en-US" w:eastAsia="zh-CN" w:bidi="ar-SA"/>
              </w:rPr>
              <w:t>中华人民共和国食品安全法</w:t>
            </w:r>
            <w:r>
              <w:rPr>
                <w:rFonts w:hint="eastAsia" w:ascii="宋体" w:hAnsi="宋体" w:eastAsia="宋体" w:cs="宋体"/>
                <w:b w:val="0"/>
                <w:bCs w:val="0"/>
                <w:kern w:val="0"/>
                <w:sz w:val="20"/>
                <w:szCs w:val="20"/>
                <w:lang w:val="en-US" w:eastAsia="zh-CN" w:bidi="ar-SA"/>
              </w:rPr>
              <w:t>》第一百二十五条第一款 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val="en-US" w:eastAsia="zh-CN" w:bidi="ar-SA"/>
              </w:rPr>
              <w:t>（二）生产经营无标签的预包装食品、食品添加剂或者标签、说明书不符合本法规定的食品、食品添加剂；</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0"/>
                <w:szCs w:val="20"/>
                <w:lang w:val="en-US" w:eastAsia="zh-CN" w:bidi="ar-SA"/>
              </w:rPr>
            </w:pPr>
          </w:p>
        </w:tc>
      </w:tr>
      <w:tr>
        <w:tblPrEx>
          <w:tblCellMar>
            <w:top w:w="0" w:type="dxa"/>
            <w:left w:w="108" w:type="dxa"/>
            <w:bottom w:w="0" w:type="dxa"/>
            <w:right w:w="108" w:type="dxa"/>
          </w:tblCellMar>
        </w:tblPrEx>
        <w:trPr>
          <w:trHeight w:val="120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20</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未取得药品经营许可证时销售药品</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2.违法行为持续时间较短；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3.药品可溯源，系国内已合法上市药品；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4.货值金额较小；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5.及时改正；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6.未造成药品不良反应等实际危害后果。             </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中华人民共和国药品管理法</w:t>
            </w:r>
            <w:r>
              <w:rPr>
                <w:rFonts w:hint="eastAsia" w:ascii="宋体" w:hAnsi="宋体" w:eastAsia="宋体" w:cs="宋体"/>
                <w:b w:val="0"/>
                <w:bCs w:val="0"/>
                <w:kern w:val="0"/>
                <w:sz w:val="20"/>
                <w:szCs w:val="20"/>
              </w:rPr>
              <w:t xml:space="preserve">》第五十一条第一款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  </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rPr>
              <w:t>《</w:t>
            </w:r>
            <w:r>
              <w:rPr>
                <w:rFonts w:hint="eastAsia" w:ascii="宋体" w:hAnsi="宋体" w:eastAsia="宋体" w:cs="宋体"/>
                <w:b w:val="0"/>
                <w:bCs w:val="0"/>
                <w:kern w:val="0"/>
                <w:sz w:val="20"/>
                <w:szCs w:val="20"/>
                <w:lang w:eastAsia="zh-CN"/>
              </w:rPr>
              <w:t>中华人民共和国药品管理法</w:t>
            </w:r>
            <w:r>
              <w:rPr>
                <w:rFonts w:hint="eastAsia" w:ascii="宋体" w:hAnsi="宋体" w:eastAsia="宋体" w:cs="宋体"/>
                <w:b w:val="0"/>
                <w:bCs w:val="0"/>
                <w:kern w:val="0"/>
                <w:sz w:val="20"/>
                <w:szCs w:val="20"/>
              </w:rPr>
              <w:t>》第一百一十五条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tc>
      </w:tr>
      <w:tr>
        <w:tblPrEx>
          <w:tblCellMar>
            <w:top w:w="0" w:type="dxa"/>
            <w:left w:w="108" w:type="dxa"/>
            <w:bottom w:w="0" w:type="dxa"/>
            <w:right w:w="108" w:type="dxa"/>
          </w:tblCellMar>
        </w:tblPrEx>
        <w:trPr>
          <w:trHeight w:val="1465"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21</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未经批准进口少量境外已合法上市的药品</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2.进口药品货值金额较小；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3.及时改正；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4.药品可溯源，系国外已合法上市药品。</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eastAsia="zh-CN"/>
              </w:rPr>
              <w:t>中华人民共和国药品管理法</w:t>
            </w:r>
            <w:r>
              <w:rPr>
                <w:rFonts w:hint="eastAsia" w:ascii="宋体" w:hAnsi="宋体" w:eastAsia="宋体" w:cs="宋体"/>
                <w:kern w:val="0"/>
                <w:sz w:val="20"/>
                <w:szCs w:val="20"/>
              </w:rPr>
              <w:t>》第九十八条第三款 禁止未取得药品批准证明文件生产、进口药品；禁止使用未按照规定审评、审批的原料药、包装材料和容器生产药品。</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kern w:val="0"/>
                <w:sz w:val="20"/>
                <w:szCs w:val="20"/>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未经批准进口少量境外已合法上市的药品，情节较轻的，可以依法减轻或者免予处罚。</w:t>
            </w:r>
          </w:p>
        </w:tc>
      </w:tr>
      <w:tr>
        <w:tblPrEx>
          <w:tblCellMar>
            <w:top w:w="0" w:type="dxa"/>
            <w:left w:w="108" w:type="dxa"/>
            <w:bottom w:w="0" w:type="dxa"/>
            <w:right w:w="108" w:type="dxa"/>
          </w:tblCellMar>
        </w:tblPrEx>
        <w:trPr>
          <w:trHeight w:val="151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center"/>
              <w:textAlignment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22</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经营超过使用期限的化妆品</w:t>
            </w:r>
          </w:p>
        </w:tc>
        <w:tc>
          <w:tcPr>
            <w:tcW w:w="3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1.初次违法；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2.货值金额较小；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3.危害后果较轻；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4.及时改正。</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《化妆品监督管理条例》第三十九条　化妆品生产经营者应当依照有关法律、法规的规定和化妆品标签标示的要求贮存、运输化妆品，定期检查并及时处理变质或者超过使用期限的化妆品。</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化妆品监督管理条例》第六十条第五项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（一）使用不符合强制性国家标准、技术规范的原料、直接接触化妆品的包装材料，应当备案但未备案的新原料生产化妆品，或者不按照强制性国家标准或者技术规范使用原料；</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（二）生产经营不符合强制性国家标准、技术规范或者不符合化妆品注册、备案资料载明的技术要求的化妆品；</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（三）未按照化妆品生产质量管理规范的要求组织生产；</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（四）更改化妆品使用期限；</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（五）化妆品经营者擅自配制化妆品，或者经营变质、超过使用期限的化妆品；</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p>
        </w:tc>
      </w:tr>
    </w:tbl>
    <w:p>
      <w:pPr>
        <w:keepNext w:val="0"/>
        <w:keepLines w:val="0"/>
        <w:pageBreakBefore w:val="0"/>
        <w:kinsoku/>
        <w:wordWrap/>
        <w:overflowPunct/>
        <w:topLinePunct w:val="0"/>
        <w:autoSpaceDE/>
        <w:autoSpaceDN/>
        <w:bidi w:val="0"/>
        <w:adjustRightInd/>
        <w:snapToGrid/>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D7C25"/>
    <w:multiLevelType w:val="singleLevel"/>
    <w:tmpl w:val="B12D7C25"/>
    <w:lvl w:ilvl="0" w:tentative="0">
      <w:start w:val="1"/>
      <w:numFmt w:val="decimal"/>
      <w:suff w:val="nothing"/>
      <w:lvlText w:val="%1、"/>
      <w:lvlJc w:val="left"/>
    </w:lvl>
  </w:abstractNum>
  <w:abstractNum w:abstractNumId="1">
    <w:nsid w:val="18DB3BE7"/>
    <w:multiLevelType w:val="singleLevel"/>
    <w:tmpl w:val="18DB3BE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yYzViNWM4NDJiYWE2YWE1MGVmNzg2ODIwZjY1ODkifQ=="/>
    <w:docVar w:name="KSO_WPS_MARK_KEY" w:val="df21dd0c-53d1-4148-8e12-556546f0e821"/>
  </w:docVars>
  <w:rsids>
    <w:rsidRoot w:val="07BB3A98"/>
    <w:rsid w:val="0632471A"/>
    <w:rsid w:val="07A95BF0"/>
    <w:rsid w:val="07BB3A98"/>
    <w:rsid w:val="0D71572E"/>
    <w:rsid w:val="0E8E39AD"/>
    <w:rsid w:val="0E972D83"/>
    <w:rsid w:val="0F031129"/>
    <w:rsid w:val="10DF41AA"/>
    <w:rsid w:val="165F5FA7"/>
    <w:rsid w:val="1D725739"/>
    <w:rsid w:val="233419C8"/>
    <w:rsid w:val="28960EA3"/>
    <w:rsid w:val="467579B4"/>
    <w:rsid w:val="4E59609B"/>
    <w:rsid w:val="53974AF5"/>
    <w:rsid w:val="54951ACC"/>
    <w:rsid w:val="6B400B86"/>
    <w:rsid w:val="6B8E641D"/>
    <w:rsid w:val="6CE37DDD"/>
    <w:rsid w:val="6F7154FA"/>
    <w:rsid w:val="73852C46"/>
    <w:rsid w:val="76082B3B"/>
    <w:rsid w:val="77EE3B17"/>
    <w:rsid w:val="7A970D42"/>
    <w:rsid w:val="7AE8472F"/>
    <w:rsid w:val="7BAD70ED"/>
    <w:rsid w:val="7C507B69"/>
    <w:rsid w:val="7D1A3B72"/>
    <w:rsid w:val="7F1E7AAB"/>
    <w:rsid w:val="7FF51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afterLines="50"/>
    </w:pPr>
    <w:rPr>
      <w:rFonts w:eastAsia="仿宋"/>
      <w:sz w:val="28"/>
    </w:rPr>
  </w:style>
  <w:style w:type="paragraph" w:styleId="3">
    <w:name w:val="Normal (Web)"/>
    <w:basedOn w:val="1"/>
    <w:unhideWhenUsed/>
    <w:qFormat/>
    <w:uiPriority w:val="0"/>
    <w:pPr>
      <w:widowControl/>
      <w:spacing w:before="100" w:beforeAutospacing="1" w:after="100" w:afterAutospacing="1"/>
      <w:jc w:val="left"/>
    </w:pPr>
    <w:rPr>
      <w:rFonts w:ascii="宋体" w:hAnsi="宋体" w:eastAsia="仿宋_GB2312" w:cs="宋体"/>
      <w:kern w:val="0"/>
      <w:sz w:val="24"/>
      <w:szCs w:val="32"/>
    </w:rPr>
  </w:style>
  <w:style w:type="character" w:styleId="6">
    <w:name w:val="Hyperlink"/>
    <w:basedOn w:val="5"/>
    <w:qFormat/>
    <w:uiPriority w:val="0"/>
    <w:rPr>
      <w:color w:val="0000FF"/>
      <w:u w:val="single"/>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Other|1"/>
    <w:basedOn w:val="1"/>
    <w:qFormat/>
    <w:uiPriority w:val="0"/>
    <w:pPr>
      <w:widowControl w:val="0"/>
      <w:shd w:val="clear" w:color="auto" w:fill="auto"/>
      <w:spacing w:line="362" w:lineRule="exact"/>
    </w:pPr>
    <w:rPr>
      <w:rFonts w:ascii="宋体" w:hAnsi="宋体" w:eastAsia="宋体" w:cs="宋体"/>
      <w:sz w:val="26"/>
      <w:szCs w:val="26"/>
      <w:u w:val="none"/>
      <w:shd w:val="clear" w:color="auto" w:fill="auto"/>
      <w:lang w:val="zh-TW" w:eastAsia="zh-TW" w:bidi="zh-TW"/>
    </w:rPr>
  </w:style>
  <w:style w:type="character" w:customStyle="1" w:styleId="9">
    <w:name w:val="font101"/>
    <w:basedOn w:val="5"/>
    <w:qFormat/>
    <w:uiPriority w:val="0"/>
    <w:rPr>
      <w:rFonts w:hint="eastAsia" w:ascii="方正仿宋_GBK" w:hAnsi="方正仿宋_GBK" w:eastAsia="方正仿宋_GBK" w:cs="方正仿宋_GBK"/>
      <w:color w:val="000000"/>
      <w:sz w:val="20"/>
      <w:szCs w:val="20"/>
      <w:u w:val="none"/>
    </w:rPr>
  </w:style>
  <w:style w:type="character" w:customStyle="1" w:styleId="10">
    <w:name w:val="font91"/>
    <w:basedOn w:val="5"/>
    <w:qFormat/>
    <w:uiPriority w:val="0"/>
    <w:rPr>
      <w:rFonts w:hint="eastAsia" w:ascii="方正仿宋_GBK" w:hAnsi="方正仿宋_GBK" w:eastAsia="方正仿宋_GBK" w:cs="方正仿宋_GBK"/>
      <w:b/>
      <w:bCs/>
      <w:color w:val="000000"/>
      <w:sz w:val="20"/>
      <w:szCs w:val="20"/>
      <w:u w:val="none"/>
    </w:rPr>
  </w:style>
  <w:style w:type="character" w:customStyle="1" w:styleId="11">
    <w:name w:val="font51"/>
    <w:basedOn w:val="5"/>
    <w:qFormat/>
    <w:uiPriority w:val="0"/>
    <w:rPr>
      <w:rFonts w:hint="default" w:ascii="Times New Roman" w:hAnsi="Times New Roman" w:cs="Times New Roman"/>
      <w:b/>
      <w:bCs/>
      <w:color w:val="000000"/>
      <w:sz w:val="20"/>
      <w:szCs w:val="20"/>
      <w:u w:val="none"/>
    </w:rPr>
  </w:style>
  <w:style w:type="character" w:customStyle="1" w:styleId="12">
    <w:name w:val="font8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9433</Words>
  <Characters>9544</Characters>
  <Lines>0</Lines>
  <Paragraphs>0</Paragraphs>
  <TotalTime>15</TotalTime>
  <ScaleCrop>false</ScaleCrop>
  <LinksUpToDate>false</LinksUpToDate>
  <CharactersWithSpaces>9933</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2023-05-04T03:42:00Z</dcterms:created>
  <dc:creator>虞曦</dc:creator>
  <cp:lastModifiedBy>周佩</cp:lastModifiedBy>
  <cp:lastPrinted>2023-08-29T07:27:00Z</cp:lastPrinted>
  <dcterms:modified xsi:type="dcterms:W3CDTF">2024-01-16T01:20:04Z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E358DC53B4324AB3B0275CAA226ABFD6</vt:lpwstr>
  </property>
</Properties>
</file>