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2019年度芙蓉区财政局部门整体支出绩效评价报告</w:t>
      </w:r>
    </w:p>
    <w:p/>
    <w:p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一、部门概况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(一)部门基本情况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1.芙蓉区财政局2019年末在职人员46人，其中在职在编的37人，政府雇员9人。根据编办核定，芙蓉区财政局单位包括本级、内设科室、二级机构5个。局属事业单位分别是国库集中支付中心、财政统发工资中心、国有资产事务中心(财政信息化管理中心)、财政事务中心、财政评审中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2.职能职责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(1)组织贯彻执行国家财税法律、法规和方针政策，指导全区财政工作;参与制定各项宏观经济政策;提出运用财税政策实施宏观调控和综合平衡社会财力的建议;完善鼓励公益事业发展的财税政策。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(2)负责全区财政收支管理，执行财政、财务、会计、国有资本金基础管理的制度及办法;执行《行政单位财务规则》、《事业单位财务规则》;牵头组织、指导、协调财政收入，负责财税任务、财源建设专项考核。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(3)负责编制年度区本级预算草案并组织预算执行;编制区本级财政总决算;汇总全区财政收支预算，汇总全区财政总决算;受区人民政府委托，向区人大及其常委会报告区本级预算、预算调整、预算执行情况和财政总决算;组织制定区本级经费开支标准、定额，负责审核批复部门(单位)的年度预决算，对本级各部门(单位)的预算编制、执行、调整和决算实施监督;根据区人民政府授权，依法对街道、园(局)的预算执行情况实施监督和指导，加强村级(社区)财务管理的监督和指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(4)负责政府非税收入与政府性基金管理;负责行政事业性收费项目和标准的审核，参与制订、调整行政事业性收费标准;管理财政票据，承担彩票监督管理工作。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(5)组织制定国库管理制度、国库集中支付制度，指导和监督全区国库集中支付业务，按规定开展国库资金安全管理工作;负责制定政府采购制度并监督管理，加强对中介机构的管理考核;改革完善行政事业单位工资管理办法，加强工资统发管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(6)负责国有资产监督管理工作;组织实施国有资产的清产核资、产权界定和登记;负责国有资产管理的统计、分析、转让、处置和产权纠纷调处。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(7)负责对部门预算项目支出和政府投资项目决算进行审核;负责重点工程项目的“双控”管理，做好政府投资项目的工程财务决算工作;承担财政支农有关专项资金管理工作。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(8)贯彻执行政府内外债务管理的政策、制度和办法，防范财政风险;负责统一管理区政府内外债，制定基本管理制度;按规定管理外国政府和国际金融组织贷(赠)款;承担财税领域交流与合作的具体工作。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(9)负责全区的会计管理工作，监督和规范会计行为，组织实施国家统一的会计制度;组织实施全区财会人员培训;负责各街道、乡、园(局)财政所(科、局)的财政财务指导和管理工作;组织实施本级财政支出绩效评估工作，提出加强财政管理的政策建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(10)承办区委、区人民政府和上级主管部门交办的其他事项。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(二)部门年度预算收支余情况、部门整体支出使用方向和主要内容、涉及范围等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我单位部门预算总收入2208.02万元，其中:财政拨款2208.02万元。预算总支出2208.02万元，其中:基本支出1346.21万元，是指为保障单位机构正常运转、完成日常工作任务而发生的各项支出，包括用于基本工资、津贴补贴等人员经费以及办公费、印刷费、水电费、办公设备购置等日常公用经费。项目支出861.81万元，是指单位为完成特定行政工作任务或事业发展目标而发生的支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二、部门整体支出管理及使用情况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(一)基本支出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1.基本支出主要包括用于基本工资、津贴补贴等人员经费以及办公费、印刷费、水电费、办公设备购置等日常公用经费。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本年部门决算总收入6295.88万元，其中:财政拨款6290.85万元，其他收入5.03万元。本年部门决算总支出3529.83万元，其中:基本支出1552.25万元，项目支出1977.58万元。本年结余2941.57万元(主要是长财企指076号下达2018年及以前年度新能源汽车推广应用省级奖补资金2081.25万元，长财企指063号下达长沙市2016-2018年度新能源汽车推广应用市级补贴资金305万元。此两笔款项为我单位协助法院执行款，因5家法院间存在争议，导致款项暂未能支付)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本年部门决算基本支出1552.25万元，主要数据如下:</w:t>
      </w:r>
    </w:p>
    <w:tbl>
      <w:tblPr>
        <w:tblStyle w:val="4"/>
        <w:tblW w:w="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70"/>
        <w:gridCol w:w="2580"/>
        <w:gridCol w:w="26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297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经济分类</w:t>
            </w:r>
          </w:p>
        </w:tc>
        <w:tc>
          <w:tcPr>
            <w:tcW w:w="25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金额(万元)</w:t>
            </w:r>
          </w:p>
        </w:tc>
        <w:tc>
          <w:tcPr>
            <w:tcW w:w="268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占比(%)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7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工资福利支出</w:t>
            </w:r>
          </w:p>
        </w:tc>
        <w:tc>
          <w:tcPr>
            <w:tcW w:w="25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1348.31</w:t>
            </w:r>
          </w:p>
        </w:tc>
        <w:tc>
          <w:tcPr>
            <w:tcW w:w="268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86.86%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7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商品和服务支出</w:t>
            </w:r>
          </w:p>
        </w:tc>
        <w:tc>
          <w:tcPr>
            <w:tcW w:w="25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94.25</w:t>
            </w:r>
          </w:p>
        </w:tc>
        <w:tc>
          <w:tcPr>
            <w:tcW w:w="268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6.07%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7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对个人和家庭的补助</w:t>
            </w:r>
          </w:p>
        </w:tc>
        <w:tc>
          <w:tcPr>
            <w:tcW w:w="25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97.18</w:t>
            </w:r>
          </w:p>
        </w:tc>
        <w:tc>
          <w:tcPr>
            <w:tcW w:w="268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6.26%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7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资本性支出</w:t>
            </w:r>
          </w:p>
        </w:tc>
        <w:tc>
          <w:tcPr>
            <w:tcW w:w="25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12.51</w:t>
            </w:r>
          </w:p>
        </w:tc>
        <w:tc>
          <w:tcPr>
            <w:tcW w:w="268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0.81%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7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基本支出总额</w:t>
            </w:r>
          </w:p>
        </w:tc>
        <w:tc>
          <w:tcPr>
            <w:tcW w:w="258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1552.25</w:t>
            </w:r>
          </w:p>
        </w:tc>
        <w:tc>
          <w:tcPr>
            <w:tcW w:w="268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100%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2.三公经费使用情况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我单位认真贯彻落实中央八项规定，执行作风建设相关规定，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厉行节约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，“三公”经费使用金额逐年下降，2019年全年无超预算三公经费支出。其中:因公出国出境费用本年度未发生支出，公务接待费发生数为0.024万元，公车运行维护费本年度未发生支出。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(二)项目支出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项目支出主要包括:财政信息化平台建设经费，主要用于财政信息网络建设、年度维护及网络租用;财源建设经费，主要用于定期组织各级税务部门及街道召开财税会、开展税源培植，提高非税收入征管和协税护税的工作水平;工程预算、财务决算等外协经费，主要用于工程预算、财务决算和政府采购专家评审经费;绩效评价经费，主要用于绩效评价的外协劳务费;政府会计制度改革实施及培训经费，用于政府会计制度的宣传培训，补充会计学会工作人员经费;化债办工作经费，主要用于化债办聘请律师事务所、会计师事务所及日常工作经费;新会计制度改革及预决算编制，主要用于预决算编制工作的培训、预决算报表及相关的资料印刷及汇编;非税票据工本费，区属单位领用财政票据未收取费用，故用于支付非税票据工本费; 财评中心工作经费，用于财评中心日常工作的开展，确保预决算工作顺利完成;财政监督专项经费，用于聘请审计专家开展监督检查，扩充财政监督检查力量，提高检查效率和质量;区纪委派驻纪检组专项工作经费，主要用于区纪委派驻纪检组工作经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本年部门决算项目支出1977.58万元，主要数据如下:</w:t>
      </w:r>
    </w:p>
    <w:tbl>
      <w:tblPr>
        <w:tblStyle w:val="4"/>
        <w:tblW w:w="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58"/>
        <w:gridCol w:w="2590"/>
        <w:gridCol w:w="27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jc w:val="center"/>
        </w:trPr>
        <w:tc>
          <w:tcPr>
            <w:tcW w:w="30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功能分类</w:t>
            </w:r>
          </w:p>
        </w:tc>
        <w:tc>
          <w:tcPr>
            <w:tcW w:w="264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金额(万元)</w:t>
            </w:r>
          </w:p>
        </w:tc>
        <w:tc>
          <w:tcPr>
            <w:tcW w:w="283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占比(%)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财政事务</w:t>
            </w:r>
          </w:p>
        </w:tc>
        <w:tc>
          <w:tcPr>
            <w:tcW w:w="264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762.15</w:t>
            </w:r>
          </w:p>
        </w:tc>
        <w:tc>
          <w:tcPr>
            <w:tcW w:w="283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38.54%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税收事务</w:t>
            </w:r>
          </w:p>
        </w:tc>
        <w:tc>
          <w:tcPr>
            <w:tcW w:w="264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140.61</w:t>
            </w:r>
          </w:p>
        </w:tc>
        <w:tc>
          <w:tcPr>
            <w:tcW w:w="283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7.11%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纪检监察事务</w:t>
            </w:r>
          </w:p>
        </w:tc>
        <w:tc>
          <w:tcPr>
            <w:tcW w:w="264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1.8</w:t>
            </w:r>
          </w:p>
        </w:tc>
        <w:tc>
          <w:tcPr>
            <w:tcW w:w="283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0.09%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商贸事务(主要是产业发展扶持)</w:t>
            </w:r>
          </w:p>
        </w:tc>
        <w:tc>
          <w:tcPr>
            <w:tcW w:w="264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1065</w:t>
            </w:r>
          </w:p>
        </w:tc>
        <w:tc>
          <w:tcPr>
            <w:tcW w:w="283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53.85%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组织事务</w:t>
            </w:r>
          </w:p>
        </w:tc>
        <w:tc>
          <w:tcPr>
            <w:tcW w:w="264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0.1%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社会保障和就业支出</w:t>
            </w:r>
          </w:p>
        </w:tc>
        <w:tc>
          <w:tcPr>
            <w:tcW w:w="264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0.17</w:t>
            </w:r>
          </w:p>
        </w:tc>
        <w:tc>
          <w:tcPr>
            <w:tcW w:w="283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0.01%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资源勘探信息等支出</w:t>
            </w:r>
          </w:p>
        </w:tc>
        <w:tc>
          <w:tcPr>
            <w:tcW w:w="264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0.05%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其他支出</w:t>
            </w:r>
          </w:p>
        </w:tc>
        <w:tc>
          <w:tcPr>
            <w:tcW w:w="264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4.85</w:t>
            </w:r>
          </w:p>
        </w:tc>
        <w:tc>
          <w:tcPr>
            <w:tcW w:w="283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0.25%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4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项目支出总额</w:t>
            </w:r>
          </w:p>
        </w:tc>
        <w:tc>
          <w:tcPr>
            <w:tcW w:w="264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1977.58</w:t>
            </w:r>
          </w:p>
        </w:tc>
        <w:tc>
          <w:tcPr>
            <w:tcW w:w="283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20" w:lineRule="atLeast"/>
              <w:ind w:left="0" w:right="0" w:firstLine="420"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100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三、部门项目组织实施情况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我单位严格遵照相关支付制度、经费管理办法来管理、使用财政资金，政府采购按照政府采购管理办法组织实施。对已具备验收条件的项目，及时组织验收、移交使用。同时加强对资金的监督管理，采取事前、事中、事后相结合、日常监督和专项监督相结合的方式，对资金使用行为实施全过程监督管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四、资产管理情况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办公室设立资产专管员，负责资产管理，包括资产的采购、验收、登记、领用、维修保养及处置等日常管理。对纳入政府采购范围的资产，依法履行政府采购规定程序，对购入的固定资产要进行验收，填写固定资产验收单，明确使用科室和使用人;专管员登记固定资产账卡，及时告知会计进行账务处理;定期对固定资产进行账实核对，做到账账相符、账物相符、账卡相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五、部门整体支出绩效情况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2019年，我单位根据年初工作规划和重点性工作，认真履职，较好地完成了年度工作目标。通过不断建立健全内部财务管理体制，部门整体支出管理情况较好，部门整体支出绩效评价情况如下: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(一)经济性评价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2019年我单位按照下达的预算批复，开源节流，严格控制预算支出，并按要求进行了预决算公开。整体支出控制在预算额度内，各项经费开支严格按标准支出，经费尚有结余。2019年我单位压减一般性支出达到42.80万元，严控三公经费，坚决杜绝违规公款吃喝、接待行为，三公经费支出较上年减少72.67%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(二) 效率性、有效性评价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为强化部门整体支出效益，提高财政资金使用效益，建立节约型机关，2019年我单位在强化业务管理、财务管理和厉行节约方面展开了行之有效的工作，行政效能显著。1.加强征管，圆满完成市定地方收入考核目标;2.加强统筹，积极调度资金，着力民生保障，全力支持经济发展和各项社会事业建设;3.加强管理，在政府债务管理上坚持防化并重的思路，坚决守住不发生系统性金融风险的底线;4.加强监管，以提升效益为导向，全面实施绩效管理。以强化管理为中心，稳步提升业务水平。以专项检查为抓手，更加规范财政管理;5.加强党建，坚持以党建工作为引领，实施“党建+业务”模式，全面提升干部素质。以“品质提升年”活动为契机，联动税务、银行、社区、企业力量，成立芙蓉区财税金融惠民党建大联盟，建立“一对一”联系服务机制，开展“每周一局(行)”活动，进一步提升干部服务经济发展、服务人民群众的整体能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(三)可持续性评价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2019年，我单位紧紧围绕“四个芙蓉”奋斗目标，坚决贯彻“品质提升年”活动部署，主动落实高质量发展要求，千方百计组织收入，全力保障各项支出，持续深化管理改革，较好地完成了各项工作任务。积极调度资金，着力民生保障，全力支持经济发展和各项社会事业建设，圆满实现了“严预算、控支出、保重点、保民生”的既定目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六、存在的主要问题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1.内控和绩效评价机制有待完善，以形成对财政资金的全面监管和对绩效目标的实时监控;2.预算编制工作有待细化，以提高预算编制的合理性，进一步加强预算执行力度。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七、改进措施和有关建议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(一)加强管理，完善内部控制制度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建立和完善内部控制制度，形成完善的事前、事中、事后全过程的内控监督制度。加强对专项资金的管理，按工作要求加快专项资金下达及使用进度，切实发挥财政资金效益。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(二)强化学习培训，提高思想认识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20" w:lineRule="atLeast"/>
        <w:ind w:left="0" w:right="0" w:firstLine="420"/>
        <w:jc w:val="left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加强对财务人员的业务培训，提高财务人员的专业素质和技能;使财务人员能深入把握财务管理相关规定，严格遵守财务管理制度。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5ZWEzZmQ4MDMzMTRmMmEzMjFiZTNhMDE0NmQ0ODMifQ=="/>
  </w:docVars>
  <w:rsids>
    <w:rsidRoot w:val="3E9E2CAD"/>
    <w:rsid w:val="3E9E2CAD"/>
    <w:rsid w:val="5025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3676</Words>
  <Characters>3965</Characters>
  <Lines>0</Lines>
  <Paragraphs>0</Paragraphs>
  <TotalTime>0</TotalTime>
  <ScaleCrop>false</ScaleCrop>
  <LinksUpToDate>false</LinksUpToDate>
  <CharactersWithSpaces>3967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2021-06-02T08:33:00Z</dcterms:created>
  <dc:creator>李青</dc:creator>
  <cp:lastModifiedBy>杨瑶</cp:lastModifiedBy>
  <dcterms:modified xsi:type="dcterms:W3CDTF">2022-05-23T02:25:32Z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1C0355DD7C4B437D8E59EFA8AF2F2A22</vt:lpwstr>
  </property>
</Properties>
</file>