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eastAsia="方正小标宋简体"/>
          <w:b/>
          <w:sz w:val="44"/>
          <w:szCs w:val="44"/>
        </w:rPr>
      </w:pPr>
      <w:r>
        <w:rPr>
          <w:rFonts w:hint="eastAsia" w:eastAsia="方正小标宋简体"/>
          <w:b/>
          <w:sz w:val="44"/>
          <w:szCs w:val="44"/>
        </w:rPr>
        <w:t>2019年度</w:t>
      </w:r>
      <w:r>
        <w:rPr>
          <w:rFonts w:hint="eastAsia" w:ascii="Microsoft Sans Serif" w:hAnsi="Microsoft Sans Serif" w:eastAsia="方正小标宋简体" w:cs="Microsoft Sans Serif"/>
          <w:b/>
          <w:sz w:val="44"/>
          <w:szCs w:val="44"/>
        </w:rPr>
        <w:t>韭菜园街道办事处</w:t>
      </w:r>
      <w:r>
        <w:rPr>
          <w:rFonts w:hint="eastAsia" w:eastAsia="方正小标宋简体"/>
          <w:b/>
          <w:sz w:val="44"/>
          <w:szCs w:val="44"/>
        </w:rPr>
        <w:t>部门整体支出绩效评价报告</w:t>
      </w:r>
    </w:p>
    <w:p>
      <w:pPr>
        <w:spacing w:beforeLines="100" w:line="600" w:lineRule="exact"/>
        <w:jc w:val="center"/>
        <w:rPr>
          <w:rFonts w:eastAsia="楷体_GB2312"/>
          <w:kern w:val="0"/>
          <w:sz w:val="32"/>
          <w:szCs w:val="32"/>
        </w:rPr>
      </w:pPr>
    </w:p>
    <w:p>
      <w:pPr>
        <w:adjustRightInd w:val="0"/>
        <w:snapToGrid w:val="0"/>
        <w:spacing w:line="560" w:lineRule="exact"/>
        <w:ind w:firstLine="640" w:firstLineChars="200"/>
        <w:rPr>
          <w:rFonts w:ascii="仿宋" w:hAnsi="仿宋" w:eastAsia="仿宋" w:cs="仿宋_GB2312"/>
          <w:b/>
          <w:sz w:val="32"/>
          <w:szCs w:val="32"/>
        </w:rPr>
      </w:pPr>
      <w:r>
        <w:rPr>
          <w:rFonts w:hint="eastAsia" w:eastAsia="黑体"/>
          <w:sz w:val="32"/>
          <w:szCs w:val="32"/>
        </w:rPr>
        <w:t>一、部门概况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（一）部门基本情况</w:t>
      </w:r>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1、组织机构设置情况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街道地处长沙市中心城区，是全省政治、经济、文化交流中心。东起蓉园路、车站北路，西至芙蓉北路，南临五一大道，北接烈士公园。韭菜园街道办事处本级内设机构9个，分别为：党政综合办公室、基层党建办公室、城市管理办公室、公共服务办公室（行政审批服务办公室）、公共安全办公室、综合行政执法队、街道政务服务中心（街道党群服务中心）、街道网格化综合服务中心、退役军人服务站。此外还下辖5个基层群众性自治组织，分别是蓉园社区、汤家岭社区、桐荫里社区、八一桥社区、军区社区。</w:t>
      </w:r>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2、人员情况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街道共有编制数50个，其中行政编制13个，事业编制37个。2019年，街道实有职工干部235人，其中行政编制人员16人，事业编制人员35人，司法所长1人，政府雇员6人，转业士官3人，退休人员33人，遗属1人，公益性岗位97人。</w:t>
      </w:r>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3、主要职能</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（1）贯彻执行法律、法规、规章和市、区人民政府的决定、命令、指示，保证市、区政府各项任务顺利完成。</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（2）制定街道、社区全面发展建设规划并组织实施，向辖区内社会单位布置地区性、社会性、群众性工作任务，并监督检查落实情况。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（3）负责街道财政预决算和收支管理，配合税务部门组织完成各项税收，促进区域经济发展。</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（4）开展爱国卫生、环境卫生、环境保护、绿化美化工作。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（5）参与城市建设，危房改造及居住小区的管理工作。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（6）制定本辖区社会治安综合治理规划并组织落实，加强外来人口管理，维护老年人、妇女、未成年人和残疾人的合法权益。</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（7）负责计划生育、红十字会、拥军优属、人民防空、防汛。指导监察劳动和社会保障工作。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（8）加强社区服务设施的基础建设，整合社区资源，做好社会救助工作。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（9）开展群众文化、体育活动和社区教育、卫生工作，普及科学常识，对居民进行法制和社会公德教育；组织单位和居民参与社会公益活动，建设社会主义精神文明。</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（10）指导社区自治组织工作，加强社区居民委员会建设，发挥社区代表会议作用，及时向上级政府反映居民的意见和要求。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（11）统筹协调、监督检查区职能部门派出机构的行政执法工作，组织辖区内单位和居民对其工作进行考核和民主评议。</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（12）在本部门职责范围内加强为驻区中央单位、市属单位、驻区部队和区域内企事业单位的服务。</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（13）完成区政府交办的其他任务。</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（二）部门年度预算收支余情况、部门整体支出使用方向和主要内容、涉及范围等。</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1、预、决算差异分析</w:t>
      </w:r>
    </w:p>
    <w:p>
      <w:pPr>
        <w:spacing w:line="560" w:lineRule="exact"/>
        <w:ind w:firstLine="675" w:firstLineChars="225"/>
        <w:rPr>
          <w:rFonts w:ascii="华文仿宋" w:hAnsi="华文仿宋" w:eastAsia="华文仿宋"/>
          <w:sz w:val="30"/>
          <w:szCs w:val="30"/>
        </w:rPr>
      </w:pPr>
      <w:r>
        <w:rPr>
          <w:rFonts w:hint="eastAsia" w:ascii="华文仿宋" w:hAnsi="华文仿宋" w:eastAsia="华文仿宋"/>
          <w:sz w:val="30"/>
          <w:szCs w:val="30"/>
        </w:rPr>
        <w:t>2019年收入预算为3900.08万元，全部为财政拨款收入；2019年全年决算收入合计为6900.66万元，其中财政拨款收入总决算为5976.64万元，其他收入924.02万元。总收入决算比预算增长76.94%，财政拨款收入决算比预算增长53.24%。</w:t>
      </w:r>
    </w:p>
    <w:p>
      <w:pPr>
        <w:spacing w:line="560" w:lineRule="exact"/>
        <w:ind w:firstLine="675" w:firstLineChars="225"/>
        <w:rPr>
          <w:rFonts w:ascii="华文仿宋" w:hAnsi="华文仿宋" w:eastAsia="华文仿宋"/>
          <w:sz w:val="30"/>
          <w:szCs w:val="30"/>
        </w:rPr>
      </w:pPr>
      <w:r>
        <w:rPr>
          <w:rFonts w:hint="eastAsia" w:ascii="华文仿宋" w:hAnsi="华文仿宋" w:eastAsia="华文仿宋"/>
          <w:sz w:val="30"/>
          <w:szCs w:val="30"/>
        </w:rPr>
        <w:t>2019年预算支出为3900.08万元，其中预算基本支出为1943.92万元，预算项目支出1864.37万元；2019年决算支出6769.75万元，其中财政拨款基本支出2479.54万元，财政拨款项目支出3327.53万元，其他资金基本支出26.13万元，其他资金项目支出936.56万元。财政拨款支出比预算支出增长73.58%，其中财政拨款基本支出决算比预算增长79.01%，财政拨款项目支出决算比预算增长78.48%。</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2．收入支出结构分析。</w:t>
      </w:r>
    </w:p>
    <w:p>
      <w:pPr>
        <w:spacing w:line="560" w:lineRule="exact"/>
        <w:ind w:firstLine="675" w:firstLineChars="225"/>
        <w:rPr>
          <w:rFonts w:ascii="华文仿宋" w:hAnsi="华文仿宋" w:eastAsia="华文仿宋"/>
          <w:sz w:val="30"/>
          <w:szCs w:val="30"/>
        </w:rPr>
      </w:pPr>
      <w:r>
        <w:rPr>
          <w:rFonts w:hint="eastAsia" w:ascii="华文仿宋" w:hAnsi="华文仿宋" w:eastAsia="华文仿宋"/>
          <w:sz w:val="30"/>
          <w:szCs w:val="30"/>
        </w:rPr>
        <w:t>收入支出分类占比情况分析：2019年全年决算收入合计为6900.66万元，其中财政拨款收入总决算为5976.64万元，占比86.61%；其他收入924.02万元，占比13.39%。2019年决算支出6769.75万元，其中决算基本支出2479.54万元，占比36.63%；决算项目支出3327.53万元，占比49.15%；其他资金支出962.68万元，占比14.22%。</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3、2019年街道部门整体支出情况</w:t>
      </w:r>
    </w:p>
    <w:p>
      <w:pPr>
        <w:widowControl/>
        <w:shd w:val="clear" w:color="auto" w:fill="FFFFFF"/>
        <w:spacing w:line="580" w:lineRule="atLeast"/>
        <w:ind w:firstLine="643"/>
        <w:jc w:val="left"/>
        <w:rPr>
          <w:rFonts w:ascii="仿宋" w:hAnsi="仿宋" w:eastAsia="仿宋" w:cs="宋体"/>
          <w:b/>
          <w:bCs/>
          <w:color w:val="222222"/>
          <w:kern w:val="0"/>
          <w:sz w:val="32"/>
          <w:szCs w:val="32"/>
        </w:rPr>
      </w:pPr>
      <w:r>
        <w:rPr>
          <w:rFonts w:hint="eastAsia" w:ascii="仿宋" w:hAnsi="仿宋" w:eastAsia="仿宋"/>
          <w:sz w:val="32"/>
          <w:szCs w:val="32"/>
        </w:rPr>
        <w:t>韭菜园街道2019年部门整体支出规模为6769.75万元，主要用于以下方面：</w:t>
      </w:r>
    </w:p>
    <w:tbl>
      <w:tblPr>
        <w:tblStyle w:val="5"/>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6"/>
        <w:gridCol w:w="1521"/>
        <w:gridCol w:w="306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b/>
                <w:sz w:val="28"/>
                <w:szCs w:val="28"/>
              </w:rPr>
            </w:pPr>
            <w:r>
              <w:rPr>
                <w:rFonts w:hint="eastAsia" w:ascii="仿宋" w:hAnsi="仿宋" w:eastAsia="仿宋"/>
                <w:b/>
                <w:sz w:val="28"/>
                <w:szCs w:val="28"/>
              </w:rPr>
              <w:t>项目</w:t>
            </w:r>
          </w:p>
          <w:p>
            <w:pPr>
              <w:jc w:val="center"/>
              <w:rPr>
                <w:rFonts w:ascii="仿宋" w:hAnsi="仿宋" w:eastAsia="仿宋"/>
                <w:b/>
                <w:sz w:val="28"/>
                <w:szCs w:val="28"/>
              </w:rPr>
            </w:pPr>
            <w:r>
              <w:rPr>
                <w:rFonts w:hint="eastAsia" w:ascii="仿宋" w:hAnsi="仿宋" w:eastAsia="仿宋"/>
                <w:b/>
                <w:sz w:val="28"/>
                <w:szCs w:val="28"/>
              </w:rPr>
              <w:t>（按功能分类）</w:t>
            </w:r>
          </w:p>
        </w:tc>
        <w:tc>
          <w:tcPr>
            <w:tcW w:w="1521" w:type="dxa"/>
            <w:tcBorders>
              <w:right w:val="doub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金额</w:t>
            </w:r>
          </w:p>
          <w:p>
            <w:pPr>
              <w:jc w:val="center"/>
              <w:rPr>
                <w:rFonts w:ascii="仿宋" w:hAnsi="仿宋" w:eastAsia="仿宋"/>
                <w:b/>
                <w:sz w:val="28"/>
                <w:szCs w:val="28"/>
              </w:rPr>
            </w:pPr>
            <w:r>
              <w:rPr>
                <w:rFonts w:hint="eastAsia" w:ascii="仿宋" w:hAnsi="仿宋" w:eastAsia="仿宋"/>
                <w:b/>
                <w:sz w:val="28"/>
                <w:szCs w:val="28"/>
              </w:rPr>
              <w:t>（万元）</w:t>
            </w:r>
          </w:p>
        </w:tc>
        <w:tc>
          <w:tcPr>
            <w:tcW w:w="3064" w:type="dxa"/>
            <w:tcBorders>
              <w:left w:val="doub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项目</w:t>
            </w:r>
          </w:p>
          <w:p>
            <w:pPr>
              <w:jc w:val="center"/>
              <w:rPr>
                <w:rFonts w:ascii="仿宋" w:hAnsi="仿宋" w:eastAsia="仿宋"/>
                <w:b/>
                <w:sz w:val="28"/>
                <w:szCs w:val="28"/>
              </w:rPr>
            </w:pPr>
            <w:r>
              <w:rPr>
                <w:rFonts w:hint="eastAsia" w:ascii="仿宋" w:hAnsi="仿宋" w:eastAsia="仿宋"/>
                <w:b/>
                <w:sz w:val="28"/>
                <w:szCs w:val="28"/>
              </w:rPr>
              <w:t>（按支出经济分类）</w:t>
            </w:r>
          </w:p>
        </w:tc>
        <w:tc>
          <w:tcPr>
            <w:tcW w:w="1355" w:type="dxa"/>
            <w:vAlign w:val="center"/>
          </w:tcPr>
          <w:p>
            <w:pPr>
              <w:jc w:val="center"/>
              <w:rPr>
                <w:rFonts w:ascii="仿宋" w:hAnsi="仿宋" w:eastAsia="仿宋"/>
                <w:b/>
                <w:sz w:val="28"/>
                <w:szCs w:val="28"/>
              </w:rPr>
            </w:pPr>
            <w:r>
              <w:rPr>
                <w:rFonts w:hint="eastAsia" w:ascii="仿宋" w:hAnsi="仿宋" w:eastAsia="仿宋"/>
                <w:b/>
                <w:sz w:val="28"/>
                <w:szCs w:val="28"/>
              </w:rPr>
              <w:t>金额</w:t>
            </w:r>
          </w:p>
          <w:p>
            <w:pPr>
              <w:jc w:val="center"/>
              <w:rPr>
                <w:rFonts w:ascii="仿宋" w:hAnsi="仿宋" w:eastAsia="仿宋"/>
                <w:b/>
                <w:sz w:val="28"/>
                <w:szCs w:val="28"/>
              </w:rPr>
            </w:pPr>
            <w:r>
              <w:rPr>
                <w:rFonts w:hint="eastAsia" w:ascii="仿宋" w:hAnsi="仿宋" w:eastAsia="仿宋"/>
                <w:b/>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一般公共服务支出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1887.13</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工资福利支出</w:t>
            </w:r>
          </w:p>
        </w:tc>
        <w:tc>
          <w:tcPr>
            <w:tcW w:w="1355" w:type="dxa"/>
          </w:tcPr>
          <w:p>
            <w:pPr>
              <w:spacing w:line="600" w:lineRule="exact"/>
              <w:jc w:val="center"/>
              <w:rPr>
                <w:rFonts w:ascii="仿宋" w:hAnsi="仿宋" w:eastAsia="仿宋"/>
                <w:sz w:val="24"/>
              </w:rPr>
            </w:pPr>
            <w:r>
              <w:rPr>
                <w:rFonts w:hint="eastAsia" w:ascii="仿宋" w:hAnsi="仿宋" w:eastAsia="仿宋"/>
                <w:sz w:val="24"/>
              </w:rPr>
              <w:t>2886.25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公共安全支出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8.48</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商品和服务支出</w:t>
            </w:r>
          </w:p>
        </w:tc>
        <w:tc>
          <w:tcPr>
            <w:tcW w:w="1355" w:type="dxa"/>
          </w:tcPr>
          <w:p>
            <w:pPr>
              <w:spacing w:line="600" w:lineRule="exact"/>
              <w:jc w:val="center"/>
              <w:rPr>
                <w:rFonts w:ascii="仿宋" w:hAnsi="仿宋" w:eastAsia="仿宋"/>
                <w:sz w:val="24"/>
              </w:rPr>
            </w:pPr>
            <w:r>
              <w:rPr>
                <w:rFonts w:hint="eastAsia" w:ascii="仿宋" w:hAnsi="仿宋" w:eastAsia="仿宋"/>
                <w:sz w:val="24"/>
              </w:rPr>
              <w:t>1148.51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文化旅游体育与传媒支出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0.22</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对个人和家庭的补助</w:t>
            </w:r>
          </w:p>
        </w:tc>
        <w:tc>
          <w:tcPr>
            <w:tcW w:w="1355" w:type="dxa"/>
          </w:tcPr>
          <w:p>
            <w:pPr>
              <w:spacing w:line="600" w:lineRule="exact"/>
              <w:jc w:val="center"/>
              <w:rPr>
                <w:rFonts w:ascii="仿宋" w:hAnsi="仿宋" w:eastAsia="仿宋"/>
                <w:sz w:val="24"/>
              </w:rPr>
            </w:pPr>
            <w:r>
              <w:rPr>
                <w:rFonts w:hint="eastAsia" w:ascii="仿宋" w:hAnsi="仿宋" w:eastAsia="仿宋"/>
                <w:sz w:val="24"/>
              </w:rPr>
              <w:t>394.37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社会保障和就业支出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1712.03</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资本性支出（基本建设）</w:t>
            </w:r>
          </w:p>
        </w:tc>
        <w:tc>
          <w:tcPr>
            <w:tcW w:w="1355" w:type="dxa"/>
          </w:tcPr>
          <w:p>
            <w:pPr>
              <w:spacing w:line="600" w:lineRule="exact"/>
              <w:jc w:val="center"/>
              <w:rPr>
                <w:rFonts w:ascii="仿宋" w:hAnsi="仿宋" w:eastAsia="仿宋"/>
                <w:sz w:val="24"/>
              </w:rPr>
            </w:pPr>
            <w:r>
              <w:rPr>
                <w:rFonts w:hint="eastAsia" w:ascii="仿宋" w:hAnsi="仿宋" w:eastAsia="仿宋"/>
                <w:sz w:val="24"/>
              </w:rPr>
              <w:t>554.19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卫生健康支出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29.17</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资本性支出</w:t>
            </w:r>
          </w:p>
        </w:tc>
        <w:tc>
          <w:tcPr>
            <w:tcW w:w="1355" w:type="dxa"/>
          </w:tcPr>
          <w:p>
            <w:pPr>
              <w:spacing w:line="600" w:lineRule="exact"/>
              <w:jc w:val="center"/>
              <w:rPr>
                <w:rFonts w:ascii="仿宋" w:hAnsi="仿宋" w:eastAsia="仿宋"/>
                <w:sz w:val="24"/>
              </w:rPr>
            </w:pPr>
            <w:r>
              <w:rPr>
                <w:rFonts w:hint="eastAsia" w:ascii="仿宋" w:hAnsi="仿宋" w:eastAsia="仿宋"/>
                <w:sz w:val="24"/>
              </w:rPr>
              <w:t>562.70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城乡社区支出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2085.77</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对企业补助</w:t>
            </w:r>
          </w:p>
        </w:tc>
        <w:tc>
          <w:tcPr>
            <w:tcW w:w="1355" w:type="dxa"/>
          </w:tcPr>
          <w:p>
            <w:pPr>
              <w:spacing w:line="600" w:lineRule="exact"/>
              <w:jc w:val="center"/>
              <w:rPr>
                <w:rFonts w:ascii="仿宋" w:hAnsi="仿宋" w:eastAsia="仿宋"/>
                <w:sz w:val="24"/>
              </w:rPr>
            </w:pPr>
            <w:r>
              <w:rPr>
                <w:rFonts w:hint="eastAsia" w:ascii="仿宋" w:hAnsi="仿宋" w:eastAsia="仿宋"/>
                <w:sz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036" w:type="dxa"/>
          </w:tcPr>
          <w:p>
            <w:pPr>
              <w:spacing w:line="600" w:lineRule="exact"/>
              <w:rPr>
                <w:rFonts w:ascii="仿宋" w:hAnsi="仿宋" w:eastAsia="仿宋"/>
                <w:sz w:val="24"/>
              </w:rPr>
            </w:pPr>
            <w:r>
              <w:rPr>
                <w:rFonts w:hint="eastAsia" w:ascii="仿宋" w:hAnsi="仿宋" w:eastAsia="仿宋"/>
                <w:sz w:val="24"/>
              </w:rPr>
              <w:t>农林水支出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83.27</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其他支出</w:t>
            </w:r>
          </w:p>
        </w:tc>
        <w:tc>
          <w:tcPr>
            <w:tcW w:w="1355" w:type="dxa"/>
          </w:tcPr>
          <w:p>
            <w:pPr>
              <w:spacing w:line="600" w:lineRule="exact"/>
              <w:jc w:val="center"/>
              <w:rPr>
                <w:rFonts w:ascii="仿宋" w:hAnsi="仿宋" w:eastAsia="仿宋"/>
                <w:sz w:val="24"/>
              </w:rPr>
            </w:pPr>
            <w:r>
              <w:rPr>
                <w:rFonts w:hint="eastAsia" w:ascii="仿宋" w:hAnsi="仿宋" w:eastAsia="仿宋"/>
                <w:sz w:val="24"/>
              </w:rPr>
              <w:t>1212.73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036" w:type="dxa"/>
          </w:tcPr>
          <w:p>
            <w:pPr>
              <w:spacing w:line="600" w:lineRule="exact"/>
              <w:rPr>
                <w:rFonts w:ascii="仿宋" w:hAnsi="仿宋" w:eastAsia="仿宋"/>
                <w:sz w:val="24"/>
              </w:rPr>
            </w:pPr>
            <w:r>
              <w:rPr>
                <w:rFonts w:hint="eastAsia" w:ascii="仿宋" w:hAnsi="仿宋" w:eastAsia="仿宋"/>
                <w:sz w:val="24"/>
              </w:rPr>
              <w:t>灾害防治及应急管理支出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w:t>
            </w:r>
          </w:p>
        </w:tc>
        <w:tc>
          <w:tcPr>
            <w:tcW w:w="3064" w:type="dxa"/>
            <w:tcBorders>
              <w:left w:val="double" w:color="auto" w:sz="4" w:space="0"/>
            </w:tcBorders>
          </w:tcPr>
          <w:p>
            <w:pPr>
              <w:spacing w:line="600" w:lineRule="exact"/>
              <w:rPr>
                <w:rFonts w:ascii="仿宋" w:hAnsi="仿宋" w:eastAsia="仿宋"/>
                <w:sz w:val="24"/>
              </w:rPr>
            </w:pPr>
          </w:p>
        </w:tc>
        <w:tc>
          <w:tcPr>
            <w:tcW w:w="1355" w:type="dxa"/>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其他支出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962.68</w:t>
            </w:r>
          </w:p>
        </w:tc>
        <w:tc>
          <w:tcPr>
            <w:tcW w:w="3064" w:type="dxa"/>
            <w:tcBorders>
              <w:left w:val="double" w:color="auto" w:sz="4" w:space="0"/>
            </w:tcBorders>
          </w:tcPr>
          <w:p>
            <w:pPr>
              <w:spacing w:line="600" w:lineRule="exact"/>
              <w:rPr>
                <w:rFonts w:ascii="仿宋" w:hAnsi="仿宋" w:eastAsia="仿宋"/>
                <w:sz w:val="24"/>
              </w:rPr>
            </w:pPr>
          </w:p>
        </w:tc>
        <w:tc>
          <w:tcPr>
            <w:tcW w:w="1355" w:type="dxa"/>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jc w:val="center"/>
              <w:rPr>
                <w:rFonts w:ascii="仿宋" w:hAnsi="仿宋" w:eastAsia="仿宋"/>
                <w:sz w:val="24"/>
              </w:rPr>
            </w:pPr>
            <w:r>
              <w:rPr>
                <w:rFonts w:hint="eastAsia" w:ascii="仿宋" w:hAnsi="仿宋" w:eastAsia="仿宋"/>
                <w:sz w:val="24"/>
              </w:rPr>
              <w:t>合计</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6769.75</w:t>
            </w:r>
          </w:p>
        </w:tc>
        <w:tc>
          <w:tcPr>
            <w:tcW w:w="3064" w:type="dxa"/>
            <w:tcBorders>
              <w:left w:val="double" w:color="auto" w:sz="4" w:space="0"/>
            </w:tcBorders>
          </w:tcPr>
          <w:p>
            <w:pPr>
              <w:spacing w:line="600" w:lineRule="exact"/>
              <w:jc w:val="center"/>
              <w:rPr>
                <w:rFonts w:ascii="仿宋" w:hAnsi="仿宋" w:eastAsia="仿宋"/>
                <w:sz w:val="24"/>
              </w:rPr>
            </w:pPr>
            <w:r>
              <w:rPr>
                <w:rFonts w:hint="eastAsia" w:ascii="仿宋" w:hAnsi="仿宋" w:eastAsia="仿宋"/>
                <w:sz w:val="24"/>
              </w:rPr>
              <w:t>合计</w:t>
            </w:r>
          </w:p>
        </w:tc>
        <w:tc>
          <w:tcPr>
            <w:tcW w:w="1355" w:type="dxa"/>
          </w:tcPr>
          <w:p>
            <w:pPr>
              <w:spacing w:line="600" w:lineRule="exact"/>
              <w:jc w:val="center"/>
              <w:rPr>
                <w:rFonts w:ascii="仿宋" w:hAnsi="仿宋" w:eastAsia="仿宋"/>
                <w:sz w:val="24"/>
              </w:rPr>
            </w:pPr>
            <w:r>
              <w:rPr>
                <w:rFonts w:hint="eastAsia" w:ascii="仿宋" w:hAnsi="仿宋" w:eastAsia="仿宋"/>
                <w:sz w:val="24"/>
              </w:rPr>
              <w:t>6769.75</w:t>
            </w:r>
          </w:p>
        </w:tc>
      </w:tr>
    </w:tbl>
    <w:p>
      <w:pPr>
        <w:spacing w:line="600" w:lineRule="exact"/>
        <w:ind w:firstLine="640" w:firstLineChars="200"/>
        <w:rPr>
          <w:rFonts w:ascii="仿宋" w:hAnsi="仿宋" w:eastAsia="仿宋"/>
          <w:sz w:val="32"/>
          <w:szCs w:val="32"/>
        </w:rPr>
      </w:pPr>
      <w:r>
        <w:rPr>
          <w:rFonts w:hint="eastAsia" w:ascii="仿宋" w:hAnsi="仿宋" w:eastAsia="仿宋"/>
          <w:sz w:val="32"/>
          <w:szCs w:val="32"/>
        </w:rPr>
        <w:t>街道按照相法律法规和部门实际，建立健全财务管理制度和约束机制，依法有效地使用财政资金，提高财政资金使用效率，在完成单位目标任务中合理分配人、财、物，使之达到较高的工作效率和水平，提高服务质量，努力完成年初区委区政府下达的各项指标。</w:t>
      </w:r>
    </w:p>
    <w:p>
      <w:pPr>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黑体"/>
          <w:sz w:val="32"/>
          <w:szCs w:val="32"/>
        </w:rPr>
      </w:pPr>
      <w:r>
        <w:rPr>
          <w:rFonts w:hint="eastAsia" w:eastAsia="黑体"/>
          <w:sz w:val="32"/>
          <w:szCs w:val="32"/>
        </w:rPr>
        <w:t>二、部门整体支出管理及使用情况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（一）基本支出</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介绍基本支出的主要用途、范围以及资金的管理情况，尤其是“三公”经费的使用和管理情况。</w:t>
      </w:r>
    </w:p>
    <w:p>
      <w:pPr>
        <w:spacing w:line="60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韭菜园街道办事处2019年基本支出共计2505.66万元，其中财政拨款基本支出2479.54万元，其他资金基本支出26.12万元。基本支出主要用于街道人员经费和日常公用经费，其中基本工资、津贴补贴、其他工资福利支出、退休费、其他对家庭和个人的补助等人员经费2340.75万元，占基本支出的93.42%；办公费、水电费、邮电费、维修费、办公设备购置等日常公用经费138.78万元，占基本支出的6.58%。</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街道2019年“三公”经费支出共计1.18万元，上年“三公”经费支出2.57万元，同比上年下降54.09%。其中，2019年公务接待费0万元，上年公务接待费0万元，对比上年没有变化；2019年公务用车购置及运行维护费1.18万元，上年公务用车购置及运行维护费2.57万元，同比下降54.09%，公务用车运行维护费缩减明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2019年，韭菜园街道办事处严格按照区财政局的相关要求，对2015年至2019年预算、决算及“三公”经费进行网上公开，接受社会监督。并向财政局对口业务科室报送公开相关材料。</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（二）项目支出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2018年，为保障完成特定的行政工作任务或事业发展目标，街道用于专项业务工作的经费支出4264.09元。具体项目开支情况如下：</w:t>
      </w:r>
    </w:p>
    <w:tbl>
      <w:tblPr>
        <w:tblStyle w:val="5"/>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506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94" w:type="dxa"/>
            <w:vAlign w:val="center"/>
          </w:tcPr>
          <w:p>
            <w:pPr>
              <w:jc w:val="center"/>
              <w:rPr>
                <w:rFonts w:ascii="仿宋" w:hAnsi="仿宋" w:eastAsia="仿宋"/>
                <w:b/>
              </w:rPr>
            </w:pPr>
            <w:r>
              <w:rPr>
                <w:rFonts w:hint="eastAsia" w:ascii="仿宋" w:hAnsi="仿宋" w:eastAsia="仿宋"/>
                <w:b/>
              </w:rPr>
              <w:t>序号</w:t>
            </w:r>
          </w:p>
        </w:tc>
        <w:tc>
          <w:tcPr>
            <w:tcW w:w="5068" w:type="dxa"/>
            <w:vAlign w:val="center"/>
          </w:tcPr>
          <w:p>
            <w:pPr>
              <w:jc w:val="center"/>
              <w:rPr>
                <w:rFonts w:ascii="仿宋" w:hAnsi="仿宋" w:eastAsia="仿宋"/>
                <w:b/>
              </w:rPr>
            </w:pPr>
            <w:r>
              <w:rPr>
                <w:rFonts w:hint="eastAsia" w:ascii="仿宋" w:hAnsi="仿宋" w:eastAsia="仿宋"/>
                <w:b/>
              </w:rPr>
              <w:t>项目名称</w:t>
            </w:r>
          </w:p>
        </w:tc>
        <w:tc>
          <w:tcPr>
            <w:tcW w:w="2340" w:type="dxa"/>
            <w:vAlign w:val="center"/>
          </w:tcPr>
          <w:p>
            <w:pPr>
              <w:jc w:val="center"/>
              <w:rPr>
                <w:rFonts w:ascii="仿宋" w:hAnsi="仿宋" w:eastAsia="仿宋"/>
                <w:b/>
              </w:rPr>
            </w:pPr>
            <w:r>
              <w:rPr>
                <w:rFonts w:hint="eastAsia" w:ascii="仿宋" w:hAnsi="仿宋" w:eastAsia="仿宋"/>
                <w:b/>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w:t>
            </w:r>
          </w:p>
        </w:tc>
        <w:tc>
          <w:tcPr>
            <w:tcW w:w="5068" w:type="dxa"/>
          </w:tcPr>
          <w:p>
            <w:pPr>
              <w:rPr>
                <w:rFonts w:ascii="仿宋" w:hAnsi="仿宋" w:eastAsia="仿宋"/>
              </w:rPr>
            </w:pPr>
            <w:r>
              <w:rPr>
                <w:rFonts w:hint="eastAsia" w:ascii="仿宋" w:hAnsi="仿宋" w:eastAsia="仿宋"/>
              </w:rPr>
              <w:t>人大事务专项经费</w:t>
            </w:r>
          </w:p>
        </w:tc>
        <w:tc>
          <w:tcPr>
            <w:tcW w:w="2340" w:type="dxa"/>
          </w:tcPr>
          <w:p>
            <w:pPr>
              <w:rPr>
                <w:rFonts w:ascii="仿宋" w:hAnsi="仿宋" w:eastAsia="仿宋"/>
              </w:rPr>
            </w:pPr>
            <w:r>
              <w:rPr>
                <w:rFonts w:hint="eastAsia" w:ascii="仿宋" w:hAnsi="仿宋" w:eastAsia="仿宋"/>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2</w:t>
            </w:r>
          </w:p>
        </w:tc>
        <w:tc>
          <w:tcPr>
            <w:tcW w:w="5068" w:type="dxa"/>
          </w:tcPr>
          <w:p>
            <w:pPr>
              <w:rPr>
                <w:rFonts w:ascii="仿宋" w:hAnsi="仿宋" w:eastAsia="仿宋"/>
              </w:rPr>
            </w:pPr>
            <w:r>
              <w:rPr>
                <w:rFonts w:hint="eastAsia" w:ascii="仿宋" w:hAnsi="仿宋" w:eastAsia="仿宋"/>
              </w:rPr>
              <w:t>维稳工作经费</w:t>
            </w:r>
          </w:p>
        </w:tc>
        <w:tc>
          <w:tcPr>
            <w:tcW w:w="2340" w:type="dxa"/>
          </w:tcPr>
          <w:p>
            <w:pPr>
              <w:rPr>
                <w:rFonts w:ascii="仿宋" w:hAnsi="仿宋" w:eastAsia="仿宋"/>
              </w:rPr>
            </w:pPr>
            <w:r>
              <w:rPr>
                <w:rFonts w:hint="eastAsia" w:ascii="仿宋" w:hAnsi="仿宋" w:eastAsia="仿宋"/>
              </w:rPr>
              <w:t>12.79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3</w:t>
            </w:r>
          </w:p>
        </w:tc>
        <w:tc>
          <w:tcPr>
            <w:tcW w:w="5068" w:type="dxa"/>
          </w:tcPr>
          <w:p>
            <w:pPr>
              <w:rPr>
                <w:rFonts w:ascii="仿宋" w:hAnsi="仿宋" w:eastAsia="仿宋"/>
              </w:rPr>
            </w:pPr>
            <w:r>
              <w:rPr>
                <w:rFonts w:hint="eastAsia" w:ascii="仿宋" w:hAnsi="仿宋" w:eastAsia="仿宋"/>
              </w:rPr>
              <w:t>经济普查工作经费</w:t>
            </w:r>
          </w:p>
        </w:tc>
        <w:tc>
          <w:tcPr>
            <w:tcW w:w="2340" w:type="dxa"/>
          </w:tcPr>
          <w:p>
            <w:pPr>
              <w:rPr>
                <w:rFonts w:ascii="仿宋" w:hAnsi="仿宋" w:eastAsia="仿宋"/>
              </w:rPr>
            </w:pPr>
            <w:r>
              <w:rPr>
                <w:rFonts w:hint="eastAsia" w:ascii="仿宋" w:hAnsi="仿宋" w:eastAsia="仿宋"/>
              </w:rPr>
              <w:t>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4</w:t>
            </w:r>
          </w:p>
        </w:tc>
        <w:tc>
          <w:tcPr>
            <w:tcW w:w="5068" w:type="dxa"/>
          </w:tcPr>
          <w:p>
            <w:pPr>
              <w:rPr>
                <w:rFonts w:ascii="仿宋" w:hAnsi="仿宋" w:eastAsia="仿宋"/>
              </w:rPr>
            </w:pPr>
            <w:r>
              <w:rPr>
                <w:rFonts w:hint="eastAsia" w:ascii="仿宋" w:hAnsi="仿宋" w:eastAsia="仿宋"/>
              </w:rPr>
              <w:t>创建星级财政所工作经费</w:t>
            </w:r>
          </w:p>
        </w:tc>
        <w:tc>
          <w:tcPr>
            <w:tcW w:w="2340" w:type="dxa"/>
          </w:tcPr>
          <w:p>
            <w:pPr>
              <w:rPr>
                <w:rFonts w:ascii="仿宋" w:hAnsi="仿宋" w:eastAsia="仿宋"/>
              </w:rPr>
            </w:pPr>
            <w:r>
              <w:rPr>
                <w:rFonts w:hint="eastAsia" w:ascii="仿宋" w:hAnsi="仿宋" w:eastAsia="仿宋"/>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5</w:t>
            </w:r>
          </w:p>
        </w:tc>
        <w:tc>
          <w:tcPr>
            <w:tcW w:w="5068" w:type="dxa"/>
          </w:tcPr>
          <w:p>
            <w:pPr>
              <w:rPr>
                <w:rFonts w:ascii="仿宋" w:hAnsi="仿宋" w:eastAsia="仿宋"/>
              </w:rPr>
            </w:pPr>
            <w:r>
              <w:rPr>
                <w:rFonts w:hint="eastAsia" w:ascii="仿宋" w:hAnsi="仿宋" w:eastAsia="仿宋"/>
              </w:rPr>
              <w:t>2018年财源建设绩效考核奖励</w:t>
            </w:r>
          </w:p>
        </w:tc>
        <w:tc>
          <w:tcPr>
            <w:tcW w:w="2340" w:type="dxa"/>
          </w:tcPr>
          <w:p>
            <w:pPr>
              <w:rPr>
                <w:rFonts w:ascii="仿宋" w:hAnsi="仿宋" w:eastAsia="仿宋"/>
              </w:rPr>
            </w:pPr>
            <w:r>
              <w:rPr>
                <w:rFonts w:hint="eastAsia" w:ascii="仿宋" w:hAnsi="仿宋" w:eastAsia="仿宋"/>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6</w:t>
            </w:r>
          </w:p>
        </w:tc>
        <w:tc>
          <w:tcPr>
            <w:tcW w:w="5068" w:type="dxa"/>
          </w:tcPr>
          <w:p>
            <w:pPr>
              <w:rPr>
                <w:rFonts w:ascii="仿宋" w:hAnsi="仿宋" w:eastAsia="仿宋"/>
              </w:rPr>
            </w:pPr>
            <w:r>
              <w:rPr>
                <w:rFonts w:hint="eastAsia" w:ascii="仿宋" w:hAnsi="仿宋" w:eastAsia="仿宋"/>
              </w:rPr>
              <w:t>城市基层党建经费（军区社区10万）</w:t>
            </w:r>
          </w:p>
        </w:tc>
        <w:tc>
          <w:tcPr>
            <w:tcW w:w="2340" w:type="dxa"/>
          </w:tcPr>
          <w:p>
            <w:pPr>
              <w:rPr>
                <w:rFonts w:ascii="仿宋" w:hAnsi="仿宋" w:eastAsia="仿宋"/>
              </w:rPr>
            </w:pPr>
            <w:r>
              <w:rPr>
                <w:rFonts w:hint="eastAsia" w:ascii="仿宋" w:hAnsi="仿宋" w:eastAsia="仿宋"/>
              </w:rPr>
              <w:t>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7</w:t>
            </w:r>
          </w:p>
        </w:tc>
        <w:tc>
          <w:tcPr>
            <w:tcW w:w="5068" w:type="dxa"/>
          </w:tcPr>
          <w:p>
            <w:pPr>
              <w:rPr>
                <w:rFonts w:ascii="仿宋" w:hAnsi="仿宋" w:eastAsia="仿宋"/>
              </w:rPr>
            </w:pPr>
            <w:r>
              <w:rPr>
                <w:rFonts w:hint="eastAsia" w:ascii="仿宋" w:hAnsi="仿宋" w:eastAsia="仿宋"/>
              </w:rPr>
              <w:t>2018年度两新党组织书记岗位补贴</w:t>
            </w:r>
          </w:p>
        </w:tc>
        <w:tc>
          <w:tcPr>
            <w:tcW w:w="2340" w:type="dxa"/>
          </w:tcPr>
          <w:p>
            <w:pPr>
              <w:rPr>
                <w:rFonts w:ascii="仿宋" w:hAnsi="仿宋" w:eastAsia="仿宋"/>
              </w:rPr>
            </w:pPr>
            <w:r>
              <w:rPr>
                <w:rFonts w:hint="eastAsia" w:ascii="仿宋" w:hAnsi="仿宋" w:eastAsia="仿宋"/>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8</w:t>
            </w:r>
          </w:p>
        </w:tc>
        <w:tc>
          <w:tcPr>
            <w:tcW w:w="5068" w:type="dxa"/>
          </w:tcPr>
          <w:p>
            <w:pPr>
              <w:rPr>
                <w:rFonts w:ascii="仿宋" w:hAnsi="仿宋" w:eastAsia="仿宋"/>
              </w:rPr>
            </w:pPr>
            <w:r>
              <w:rPr>
                <w:rFonts w:hint="eastAsia" w:ascii="仿宋" w:hAnsi="仿宋" w:eastAsia="仿宋"/>
              </w:rPr>
              <w:t>社区戒毒工作经费</w:t>
            </w:r>
          </w:p>
        </w:tc>
        <w:tc>
          <w:tcPr>
            <w:tcW w:w="2340" w:type="dxa"/>
          </w:tcPr>
          <w:p>
            <w:pPr>
              <w:rPr>
                <w:rFonts w:ascii="仿宋" w:hAnsi="仿宋" w:eastAsia="仿宋"/>
              </w:rPr>
            </w:pPr>
            <w:r>
              <w:rPr>
                <w:rFonts w:hint="eastAsia" w:ascii="仿宋" w:hAnsi="仿宋" w:eastAsia="仿宋"/>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9</w:t>
            </w:r>
          </w:p>
        </w:tc>
        <w:tc>
          <w:tcPr>
            <w:tcW w:w="5068" w:type="dxa"/>
          </w:tcPr>
          <w:p>
            <w:pPr>
              <w:rPr>
                <w:rFonts w:ascii="仿宋" w:hAnsi="仿宋" w:eastAsia="仿宋"/>
              </w:rPr>
            </w:pPr>
            <w:r>
              <w:rPr>
                <w:rFonts w:hint="eastAsia" w:ascii="仿宋" w:hAnsi="仿宋" w:eastAsia="仿宋"/>
              </w:rPr>
              <w:t>长沙国际马拉松赛工作经费</w:t>
            </w:r>
          </w:p>
        </w:tc>
        <w:tc>
          <w:tcPr>
            <w:tcW w:w="2340" w:type="dxa"/>
          </w:tcPr>
          <w:p>
            <w:pPr>
              <w:rPr>
                <w:rFonts w:ascii="仿宋" w:hAnsi="仿宋" w:eastAsia="仿宋"/>
              </w:rPr>
            </w:pPr>
            <w:r>
              <w:rPr>
                <w:rFonts w:hint="eastAsia" w:ascii="仿宋" w:hAnsi="仿宋" w:eastAsia="仿宋"/>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10</w:t>
            </w:r>
          </w:p>
        </w:tc>
        <w:tc>
          <w:tcPr>
            <w:tcW w:w="5068" w:type="dxa"/>
          </w:tcPr>
          <w:p>
            <w:pPr>
              <w:rPr>
                <w:rFonts w:ascii="仿宋" w:hAnsi="仿宋" w:eastAsia="仿宋"/>
              </w:rPr>
            </w:pPr>
            <w:r>
              <w:rPr>
                <w:rFonts w:hint="eastAsia" w:ascii="仿宋" w:hAnsi="仿宋" w:eastAsia="仿宋"/>
              </w:rPr>
              <w:t>芙蓉区2018年下半年退休人员社会化管理经费</w:t>
            </w:r>
          </w:p>
        </w:tc>
        <w:tc>
          <w:tcPr>
            <w:tcW w:w="2340" w:type="dxa"/>
          </w:tcPr>
          <w:p>
            <w:pPr>
              <w:rPr>
                <w:rFonts w:ascii="仿宋" w:hAnsi="仿宋" w:eastAsia="仿宋"/>
              </w:rPr>
            </w:pPr>
            <w:r>
              <w:rPr>
                <w:rFonts w:hint="eastAsia" w:ascii="仿宋" w:hAnsi="仿宋" w:eastAsia="仿宋"/>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11</w:t>
            </w:r>
          </w:p>
        </w:tc>
        <w:tc>
          <w:tcPr>
            <w:tcW w:w="5068" w:type="dxa"/>
          </w:tcPr>
          <w:p>
            <w:pPr>
              <w:rPr>
                <w:rFonts w:ascii="仿宋" w:hAnsi="仿宋" w:eastAsia="仿宋"/>
              </w:rPr>
            </w:pPr>
            <w:r>
              <w:rPr>
                <w:rFonts w:hint="eastAsia" w:ascii="仿宋" w:hAnsi="仿宋" w:eastAsia="仿宋"/>
              </w:rPr>
              <w:t>社区经费</w:t>
            </w:r>
          </w:p>
        </w:tc>
        <w:tc>
          <w:tcPr>
            <w:tcW w:w="2340" w:type="dxa"/>
          </w:tcPr>
          <w:p>
            <w:pPr>
              <w:rPr>
                <w:rFonts w:ascii="仿宋" w:hAnsi="仿宋" w:eastAsia="仿宋"/>
              </w:rPr>
            </w:pPr>
            <w:r>
              <w:rPr>
                <w:rFonts w:hint="eastAsia" w:ascii="仿宋" w:hAnsi="仿宋" w:eastAsia="仿宋"/>
              </w:rPr>
              <w:t>939.45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12</w:t>
            </w:r>
          </w:p>
        </w:tc>
        <w:tc>
          <w:tcPr>
            <w:tcW w:w="5068" w:type="dxa"/>
          </w:tcPr>
          <w:p>
            <w:pPr>
              <w:rPr>
                <w:rFonts w:ascii="仿宋" w:hAnsi="仿宋" w:eastAsia="仿宋"/>
              </w:rPr>
            </w:pPr>
            <w:r>
              <w:rPr>
                <w:rFonts w:hint="eastAsia" w:ascii="仿宋" w:hAnsi="仿宋" w:eastAsia="仿宋"/>
              </w:rPr>
              <w:t>民政慰问资金</w:t>
            </w:r>
          </w:p>
        </w:tc>
        <w:tc>
          <w:tcPr>
            <w:tcW w:w="2340" w:type="dxa"/>
          </w:tcPr>
          <w:p>
            <w:pPr>
              <w:rPr>
                <w:rFonts w:ascii="仿宋" w:hAnsi="仿宋" w:eastAsia="仿宋"/>
              </w:rPr>
            </w:pPr>
            <w:r>
              <w:rPr>
                <w:rFonts w:hint="eastAsia" w:ascii="仿宋" w:hAnsi="仿宋" w:eastAsia="仿宋"/>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13</w:t>
            </w:r>
          </w:p>
        </w:tc>
        <w:tc>
          <w:tcPr>
            <w:tcW w:w="5068" w:type="dxa"/>
          </w:tcPr>
          <w:p>
            <w:pPr>
              <w:rPr>
                <w:rFonts w:ascii="仿宋" w:hAnsi="仿宋" w:eastAsia="仿宋"/>
              </w:rPr>
            </w:pPr>
            <w:r>
              <w:rPr>
                <w:rFonts w:hint="eastAsia" w:ascii="仿宋" w:hAnsi="仿宋" w:eastAsia="仿宋"/>
              </w:rPr>
              <w:t>退役军人经费</w:t>
            </w:r>
          </w:p>
        </w:tc>
        <w:tc>
          <w:tcPr>
            <w:tcW w:w="2340" w:type="dxa"/>
          </w:tcPr>
          <w:p>
            <w:pPr>
              <w:rPr>
                <w:rFonts w:ascii="仿宋" w:hAnsi="仿宋" w:eastAsia="仿宋"/>
              </w:rPr>
            </w:pPr>
            <w:r>
              <w:rPr>
                <w:rFonts w:hint="eastAsia" w:ascii="仿宋" w:hAnsi="仿宋" w:eastAsia="仿宋"/>
              </w:rPr>
              <w:t>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14</w:t>
            </w:r>
          </w:p>
        </w:tc>
        <w:tc>
          <w:tcPr>
            <w:tcW w:w="5068" w:type="dxa"/>
          </w:tcPr>
          <w:p>
            <w:pPr>
              <w:rPr>
                <w:rFonts w:ascii="仿宋" w:hAnsi="仿宋" w:eastAsia="仿宋"/>
              </w:rPr>
            </w:pPr>
            <w:r>
              <w:rPr>
                <w:rFonts w:hint="eastAsia" w:ascii="仿宋" w:hAnsi="仿宋" w:eastAsia="仿宋"/>
              </w:rPr>
              <w:t>第二批五帮扶活动资金</w:t>
            </w:r>
          </w:p>
        </w:tc>
        <w:tc>
          <w:tcPr>
            <w:tcW w:w="2340" w:type="dxa"/>
          </w:tcPr>
          <w:p>
            <w:pPr>
              <w:rPr>
                <w:rFonts w:ascii="仿宋" w:hAnsi="仿宋" w:eastAsia="仿宋"/>
              </w:rPr>
            </w:pPr>
            <w:r>
              <w:rPr>
                <w:rFonts w:hint="eastAsia" w:ascii="仿宋" w:hAnsi="仿宋" w:eastAsia="仿宋"/>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15</w:t>
            </w:r>
          </w:p>
        </w:tc>
        <w:tc>
          <w:tcPr>
            <w:tcW w:w="5068" w:type="dxa"/>
          </w:tcPr>
          <w:p>
            <w:pPr>
              <w:rPr>
                <w:rFonts w:ascii="仿宋" w:hAnsi="仿宋" w:eastAsia="仿宋"/>
              </w:rPr>
            </w:pPr>
            <w:r>
              <w:rPr>
                <w:rFonts w:hint="eastAsia" w:ascii="仿宋" w:hAnsi="仿宋" w:eastAsia="仿宋"/>
              </w:rPr>
              <w:t>爱卫大扫除经费</w:t>
            </w:r>
          </w:p>
        </w:tc>
        <w:tc>
          <w:tcPr>
            <w:tcW w:w="2340" w:type="dxa"/>
          </w:tcPr>
          <w:p>
            <w:pPr>
              <w:rPr>
                <w:rFonts w:ascii="仿宋" w:hAnsi="仿宋" w:eastAsia="仿宋"/>
              </w:rPr>
            </w:pPr>
            <w:r>
              <w:rPr>
                <w:rFonts w:hint="eastAsia" w:ascii="仿宋" w:hAnsi="仿宋" w:eastAsia="仿宋"/>
              </w:rPr>
              <w:t>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16</w:t>
            </w:r>
          </w:p>
        </w:tc>
        <w:tc>
          <w:tcPr>
            <w:tcW w:w="5068" w:type="dxa"/>
          </w:tcPr>
          <w:p>
            <w:pPr>
              <w:rPr>
                <w:rFonts w:ascii="仿宋" w:hAnsi="仿宋" w:eastAsia="仿宋"/>
              </w:rPr>
            </w:pPr>
            <w:r>
              <w:rPr>
                <w:rFonts w:hint="eastAsia" w:ascii="仿宋" w:hAnsi="仿宋" w:eastAsia="仿宋"/>
              </w:rPr>
              <w:t>黄土塘棚户区改造指挥部工作经费</w:t>
            </w:r>
          </w:p>
        </w:tc>
        <w:tc>
          <w:tcPr>
            <w:tcW w:w="2340" w:type="dxa"/>
          </w:tcPr>
          <w:p>
            <w:pPr>
              <w:rPr>
                <w:rFonts w:ascii="仿宋" w:hAnsi="仿宋" w:eastAsia="仿宋"/>
              </w:rPr>
            </w:pPr>
            <w:r>
              <w:rPr>
                <w:rFonts w:hint="eastAsia" w:ascii="仿宋" w:hAnsi="仿宋" w:eastAsia="仿宋"/>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17</w:t>
            </w:r>
          </w:p>
        </w:tc>
        <w:tc>
          <w:tcPr>
            <w:tcW w:w="5068" w:type="dxa"/>
          </w:tcPr>
          <w:p>
            <w:pPr>
              <w:rPr>
                <w:rFonts w:ascii="仿宋" w:hAnsi="仿宋" w:eastAsia="仿宋"/>
              </w:rPr>
            </w:pPr>
            <w:r>
              <w:rPr>
                <w:rFonts w:hint="eastAsia" w:ascii="仿宋" w:hAnsi="仿宋" w:eastAsia="仿宋"/>
              </w:rPr>
              <w:t>综合项目经费</w:t>
            </w:r>
          </w:p>
        </w:tc>
        <w:tc>
          <w:tcPr>
            <w:tcW w:w="2340" w:type="dxa"/>
          </w:tcPr>
          <w:p>
            <w:pPr>
              <w:rPr>
                <w:rFonts w:ascii="仿宋" w:hAnsi="仿宋" w:eastAsia="仿宋"/>
              </w:rPr>
            </w:pPr>
            <w:r>
              <w:rPr>
                <w:rFonts w:hint="eastAsia" w:ascii="仿宋" w:hAnsi="仿宋" w:eastAsia="仿宋"/>
              </w:rPr>
              <w:t>204.13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18</w:t>
            </w:r>
          </w:p>
        </w:tc>
        <w:tc>
          <w:tcPr>
            <w:tcW w:w="5068" w:type="dxa"/>
          </w:tcPr>
          <w:p>
            <w:pPr>
              <w:rPr>
                <w:rFonts w:ascii="仿宋" w:hAnsi="仿宋" w:eastAsia="仿宋"/>
              </w:rPr>
            </w:pPr>
            <w:r>
              <w:rPr>
                <w:rFonts w:hint="eastAsia" w:ascii="仿宋" w:hAnsi="仿宋" w:eastAsia="仿宋"/>
              </w:rPr>
              <w:t>城管中队工作经费</w:t>
            </w:r>
          </w:p>
        </w:tc>
        <w:tc>
          <w:tcPr>
            <w:tcW w:w="2340" w:type="dxa"/>
          </w:tcPr>
          <w:p>
            <w:pPr>
              <w:rPr>
                <w:rFonts w:ascii="仿宋" w:hAnsi="仿宋" w:eastAsia="仿宋"/>
              </w:rPr>
            </w:pPr>
            <w:r>
              <w:rPr>
                <w:rFonts w:hint="eastAsia" w:ascii="仿宋" w:hAnsi="仿宋" w:eastAsia="仿宋"/>
              </w:rPr>
              <w:t>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94" w:type="dxa"/>
          </w:tcPr>
          <w:p>
            <w:pPr>
              <w:rPr>
                <w:rFonts w:ascii="仿宋" w:hAnsi="仿宋" w:eastAsia="仿宋"/>
              </w:rPr>
            </w:pPr>
            <w:r>
              <w:rPr>
                <w:rFonts w:hint="eastAsia" w:ascii="仿宋" w:hAnsi="仿宋" w:eastAsia="仿宋"/>
              </w:rPr>
              <w:t>19</w:t>
            </w:r>
          </w:p>
        </w:tc>
        <w:tc>
          <w:tcPr>
            <w:tcW w:w="5068" w:type="dxa"/>
          </w:tcPr>
          <w:p>
            <w:pPr>
              <w:rPr>
                <w:rFonts w:ascii="仿宋" w:hAnsi="仿宋" w:eastAsia="仿宋"/>
              </w:rPr>
            </w:pPr>
            <w:r>
              <w:rPr>
                <w:rFonts w:hint="eastAsia" w:ascii="仿宋" w:hAnsi="仿宋" w:eastAsia="仿宋"/>
              </w:rPr>
              <w:t>街道协税护税经费</w:t>
            </w:r>
          </w:p>
        </w:tc>
        <w:tc>
          <w:tcPr>
            <w:tcW w:w="2340" w:type="dxa"/>
          </w:tcPr>
          <w:p>
            <w:pPr>
              <w:rPr>
                <w:rFonts w:ascii="仿宋" w:hAnsi="仿宋" w:eastAsia="仿宋"/>
              </w:rPr>
            </w:pPr>
            <w:r>
              <w:rPr>
                <w:rFonts w:hint="eastAsia" w:ascii="仿宋" w:hAnsi="仿宋" w:eastAsia="仿宋"/>
              </w:rPr>
              <w:t>104.50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94" w:type="dxa"/>
          </w:tcPr>
          <w:p>
            <w:pPr>
              <w:rPr>
                <w:rFonts w:ascii="仿宋" w:hAnsi="仿宋" w:eastAsia="仿宋"/>
              </w:rPr>
            </w:pPr>
            <w:r>
              <w:rPr>
                <w:rFonts w:hint="eastAsia" w:ascii="仿宋" w:hAnsi="仿宋" w:eastAsia="仿宋"/>
              </w:rPr>
              <w:t>20</w:t>
            </w:r>
          </w:p>
        </w:tc>
        <w:tc>
          <w:tcPr>
            <w:tcW w:w="5068" w:type="dxa"/>
          </w:tcPr>
          <w:p>
            <w:pPr>
              <w:tabs>
                <w:tab w:val="left" w:pos="696"/>
              </w:tabs>
              <w:rPr>
                <w:rFonts w:ascii="仿宋" w:hAnsi="仿宋" w:eastAsia="仿宋"/>
              </w:rPr>
            </w:pPr>
            <w:r>
              <w:rPr>
                <w:rFonts w:hint="eastAsia" w:ascii="仿宋" w:hAnsi="仿宋" w:eastAsia="仿宋"/>
              </w:rPr>
              <w:t>桐荫里42号危房治理工作经费</w:t>
            </w:r>
          </w:p>
        </w:tc>
        <w:tc>
          <w:tcPr>
            <w:tcW w:w="2340" w:type="dxa"/>
          </w:tcPr>
          <w:p>
            <w:pPr>
              <w:rPr>
                <w:rFonts w:ascii="仿宋" w:hAnsi="仿宋" w:eastAsia="仿宋"/>
              </w:rPr>
            </w:pPr>
            <w:r>
              <w:rPr>
                <w:rFonts w:hint="eastAsia" w:ascii="仿宋" w:hAnsi="仿宋" w:eastAsia="仿宋"/>
              </w:rPr>
              <w:t>122.95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994" w:type="dxa"/>
          </w:tcPr>
          <w:p>
            <w:pPr>
              <w:rPr>
                <w:rFonts w:ascii="仿宋" w:hAnsi="仿宋" w:eastAsia="仿宋"/>
              </w:rPr>
            </w:pPr>
            <w:r>
              <w:rPr>
                <w:rFonts w:hint="eastAsia" w:ascii="仿宋" w:hAnsi="仿宋" w:eastAsia="仿宋"/>
              </w:rPr>
              <w:t>21</w:t>
            </w:r>
          </w:p>
        </w:tc>
        <w:tc>
          <w:tcPr>
            <w:tcW w:w="5068" w:type="dxa"/>
          </w:tcPr>
          <w:p>
            <w:pPr>
              <w:tabs>
                <w:tab w:val="left" w:pos="696"/>
              </w:tabs>
              <w:rPr>
                <w:rFonts w:ascii="仿宋" w:hAnsi="仿宋" w:eastAsia="仿宋"/>
              </w:rPr>
            </w:pPr>
            <w:r>
              <w:rPr>
                <w:rFonts w:hint="eastAsia" w:ascii="仿宋" w:hAnsi="仿宋" w:eastAsia="仿宋"/>
              </w:rPr>
              <w:t>街道工程款项目经费</w:t>
            </w:r>
          </w:p>
        </w:tc>
        <w:tc>
          <w:tcPr>
            <w:tcW w:w="2340" w:type="dxa"/>
          </w:tcPr>
          <w:p>
            <w:pPr>
              <w:rPr>
                <w:rFonts w:ascii="仿宋" w:hAnsi="仿宋" w:eastAsia="仿宋"/>
              </w:rPr>
            </w:pPr>
            <w:r>
              <w:rPr>
                <w:rFonts w:hint="eastAsia" w:ascii="仿宋" w:hAnsi="仿宋" w:eastAsia="仿宋"/>
              </w:rPr>
              <w:t>413.52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994" w:type="dxa"/>
          </w:tcPr>
          <w:p>
            <w:pPr>
              <w:rPr>
                <w:rFonts w:ascii="仿宋" w:hAnsi="仿宋" w:eastAsia="仿宋"/>
              </w:rPr>
            </w:pPr>
            <w:r>
              <w:rPr>
                <w:rFonts w:hint="eastAsia" w:ascii="仿宋" w:hAnsi="仿宋" w:eastAsia="仿宋"/>
              </w:rPr>
              <w:t>22</w:t>
            </w:r>
          </w:p>
        </w:tc>
        <w:tc>
          <w:tcPr>
            <w:tcW w:w="5068" w:type="dxa"/>
          </w:tcPr>
          <w:p>
            <w:pPr>
              <w:tabs>
                <w:tab w:val="left" w:pos="696"/>
              </w:tabs>
              <w:rPr>
                <w:rFonts w:ascii="仿宋" w:hAnsi="仿宋" w:eastAsia="仿宋"/>
              </w:rPr>
            </w:pPr>
            <w:r>
              <w:rPr>
                <w:rFonts w:hint="eastAsia" w:ascii="仿宋" w:hAnsi="仿宋" w:eastAsia="仿宋"/>
              </w:rPr>
              <w:t>垃圾分类工作经费</w:t>
            </w:r>
          </w:p>
        </w:tc>
        <w:tc>
          <w:tcPr>
            <w:tcW w:w="2340" w:type="dxa"/>
          </w:tcPr>
          <w:p>
            <w:pPr>
              <w:rPr>
                <w:rFonts w:ascii="仿宋" w:hAnsi="仿宋" w:eastAsia="仿宋"/>
              </w:rPr>
            </w:pPr>
            <w:r>
              <w:rPr>
                <w:rFonts w:hint="eastAsia" w:ascii="仿宋" w:hAnsi="仿宋" w:eastAsia="仿宋"/>
              </w:rPr>
              <w:t>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94" w:type="dxa"/>
          </w:tcPr>
          <w:p>
            <w:pPr>
              <w:rPr>
                <w:rFonts w:ascii="仿宋" w:hAnsi="仿宋" w:eastAsia="仿宋"/>
              </w:rPr>
            </w:pPr>
            <w:r>
              <w:rPr>
                <w:rFonts w:hint="eastAsia" w:ascii="仿宋" w:hAnsi="仿宋" w:eastAsia="仿宋"/>
              </w:rPr>
              <w:t>23</w:t>
            </w:r>
          </w:p>
        </w:tc>
        <w:tc>
          <w:tcPr>
            <w:tcW w:w="5068" w:type="dxa"/>
          </w:tcPr>
          <w:p>
            <w:pPr>
              <w:tabs>
                <w:tab w:val="left" w:pos="696"/>
              </w:tabs>
              <w:rPr>
                <w:rFonts w:ascii="仿宋" w:hAnsi="仿宋" w:eastAsia="仿宋"/>
              </w:rPr>
            </w:pPr>
            <w:r>
              <w:rPr>
                <w:rFonts w:hint="eastAsia" w:ascii="仿宋" w:hAnsi="仿宋" w:eastAsia="仿宋"/>
              </w:rPr>
              <w:t>魅力芙蓉、城市双修PPP项目推进经费</w:t>
            </w:r>
          </w:p>
        </w:tc>
        <w:tc>
          <w:tcPr>
            <w:tcW w:w="2340" w:type="dxa"/>
          </w:tcPr>
          <w:p>
            <w:pPr>
              <w:rPr>
                <w:rFonts w:ascii="仿宋" w:hAnsi="仿宋" w:eastAsia="仿宋"/>
              </w:rPr>
            </w:pPr>
            <w:r>
              <w:rPr>
                <w:rFonts w:hint="eastAsia" w:ascii="仿宋" w:hAnsi="仿宋" w:eastAsia="仿宋"/>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94" w:type="dxa"/>
          </w:tcPr>
          <w:p>
            <w:pPr>
              <w:rPr>
                <w:rFonts w:ascii="仿宋" w:hAnsi="仿宋" w:eastAsia="仿宋"/>
              </w:rPr>
            </w:pPr>
            <w:r>
              <w:rPr>
                <w:rFonts w:hint="eastAsia" w:ascii="仿宋" w:hAnsi="仿宋" w:eastAsia="仿宋"/>
              </w:rPr>
              <w:t>24</w:t>
            </w:r>
          </w:p>
        </w:tc>
        <w:tc>
          <w:tcPr>
            <w:tcW w:w="5068" w:type="dxa"/>
          </w:tcPr>
          <w:p>
            <w:pPr>
              <w:tabs>
                <w:tab w:val="left" w:pos="696"/>
              </w:tabs>
              <w:rPr>
                <w:rFonts w:ascii="仿宋" w:hAnsi="仿宋" w:eastAsia="仿宋"/>
              </w:rPr>
            </w:pPr>
            <w:r>
              <w:rPr>
                <w:rFonts w:hint="eastAsia" w:ascii="仿宋" w:hAnsi="仿宋" w:eastAsia="仿宋"/>
              </w:rPr>
              <w:t>PPP项目推进工作经费</w:t>
            </w:r>
          </w:p>
        </w:tc>
        <w:tc>
          <w:tcPr>
            <w:tcW w:w="2340" w:type="dxa"/>
          </w:tcPr>
          <w:p>
            <w:pPr>
              <w:rPr>
                <w:rFonts w:ascii="仿宋" w:hAnsi="仿宋" w:eastAsia="仿宋"/>
              </w:rPr>
            </w:pPr>
            <w:r>
              <w:rPr>
                <w:rFonts w:hint="eastAsia" w:ascii="仿宋" w:hAnsi="仿宋" w:eastAsia="仿宋"/>
              </w:rPr>
              <w:t>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994" w:type="dxa"/>
          </w:tcPr>
          <w:p>
            <w:pPr>
              <w:rPr>
                <w:rFonts w:ascii="仿宋" w:hAnsi="仿宋" w:eastAsia="仿宋"/>
              </w:rPr>
            </w:pPr>
            <w:r>
              <w:rPr>
                <w:rFonts w:hint="eastAsia" w:ascii="仿宋" w:hAnsi="仿宋" w:eastAsia="仿宋"/>
              </w:rPr>
              <w:t>25</w:t>
            </w:r>
          </w:p>
        </w:tc>
        <w:tc>
          <w:tcPr>
            <w:tcW w:w="5068" w:type="dxa"/>
          </w:tcPr>
          <w:p>
            <w:pPr>
              <w:tabs>
                <w:tab w:val="left" w:pos="696"/>
              </w:tabs>
              <w:rPr>
                <w:rFonts w:ascii="仿宋" w:hAnsi="仿宋" w:eastAsia="仿宋"/>
              </w:rPr>
            </w:pPr>
            <w:r>
              <w:rPr>
                <w:rFonts w:hint="eastAsia" w:ascii="仿宋" w:hAnsi="仿宋" w:eastAsia="仿宋"/>
              </w:rPr>
              <w:t>街道基础税收分成</w:t>
            </w:r>
          </w:p>
        </w:tc>
        <w:tc>
          <w:tcPr>
            <w:tcW w:w="2340" w:type="dxa"/>
          </w:tcPr>
          <w:p>
            <w:pPr>
              <w:rPr>
                <w:rFonts w:ascii="仿宋" w:hAnsi="仿宋" w:eastAsia="仿宋"/>
              </w:rPr>
            </w:pPr>
            <w:r>
              <w:rPr>
                <w:rFonts w:hint="eastAsia" w:ascii="仿宋" w:hAnsi="仿宋" w:eastAsia="仿宋"/>
              </w:rPr>
              <w:t>71.52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994" w:type="dxa"/>
          </w:tcPr>
          <w:p>
            <w:pPr>
              <w:rPr>
                <w:rFonts w:ascii="仿宋" w:hAnsi="仿宋" w:eastAsia="仿宋"/>
              </w:rPr>
            </w:pPr>
            <w:r>
              <w:rPr>
                <w:rFonts w:hint="eastAsia" w:ascii="仿宋" w:hAnsi="仿宋" w:eastAsia="仿宋"/>
              </w:rPr>
              <w:t>26</w:t>
            </w:r>
          </w:p>
        </w:tc>
        <w:tc>
          <w:tcPr>
            <w:tcW w:w="5068" w:type="dxa"/>
          </w:tcPr>
          <w:p>
            <w:pPr>
              <w:tabs>
                <w:tab w:val="left" w:pos="696"/>
              </w:tabs>
              <w:rPr>
                <w:rFonts w:ascii="仿宋" w:hAnsi="仿宋" w:eastAsia="仿宋"/>
              </w:rPr>
            </w:pPr>
            <w:r>
              <w:rPr>
                <w:rFonts w:hint="eastAsia" w:ascii="仿宋" w:hAnsi="仿宋" w:eastAsia="仿宋"/>
              </w:rPr>
              <w:t>省委大院垃圾分类专项经费</w:t>
            </w:r>
          </w:p>
        </w:tc>
        <w:tc>
          <w:tcPr>
            <w:tcW w:w="2340" w:type="dxa"/>
          </w:tcPr>
          <w:p>
            <w:pPr>
              <w:rPr>
                <w:rFonts w:ascii="仿宋" w:hAnsi="仿宋" w:eastAsia="仿宋"/>
              </w:rPr>
            </w:pPr>
            <w:r>
              <w:rPr>
                <w:rFonts w:hint="eastAsia" w:ascii="仿宋" w:hAnsi="仿宋" w:eastAsia="仿宋"/>
              </w:rPr>
              <w:t>92.39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94" w:type="dxa"/>
          </w:tcPr>
          <w:p>
            <w:pPr>
              <w:rPr>
                <w:rFonts w:ascii="仿宋" w:hAnsi="仿宋" w:eastAsia="仿宋"/>
              </w:rPr>
            </w:pPr>
            <w:r>
              <w:rPr>
                <w:rFonts w:hint="eastAsia" w:ascii="仿宋" w:hAnsi="仿宋" w:eastAsia="仿宋"/>
              </w:rPr>
              <w:t>27</w:t>
            </w:r>
          </w:p>
        </w:tc>
        <w:tc>
          <w:tcPr>
            <w:tcW w:w="5068" w:type="dxa"/>
          </w:tcPr>
          <w:p>
            <w:pPr>
              <w:rPr>
                <w:rFonts w:ascii="仿宋" w:hAnsi="仿宋" w:eastAsia="仿宋"/>
              </w:rPr>
            </w:pPr>
            <w:r>
              <w:rPr>
                <w:rFonts w:hint="eastAsia" w:ascii="仿宋" w:hAnsi="仿宋" w:eastAsia="仿宋"/>
              </w:rPr>
              <w:t>环卫所工作经费</w:t>
            </w:r>
          </w:p>
        </w:tc>
        <w:tc>
          <w:tcPr>
            <w:tcW w:w="2340" w:type="dxa"/>
          </w:tcPr>
          <w:p>
            <w:pPr>
              <w:rPr>
                <w:rFonts w:ascii="仿宋" w:hAnsi="仿宋" w:eastAsia="仿宋"/>
              </w:rPr>
            </w:pPr>
            <w:r>
              <w:rPr>
                <w:rFonts w:hint="eastAsia" w:ascii="仿宋" w:hAnsi="仿宋" w:eastAsia="仿宋"/>
              </w:rPr>
              <w:t>544.48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994" w:type="dxa"/>
          </w:tcPr>
          <w:p>
            <w:pPr>
              <w:rPr>
                <w:rFonts w:ascii="仿宋" w:hAnsi="仿宋" w:eastAsia="仿宋"/>
              </w:rPr>
            </w:pPr>
            <w:r>
              <w:rPr>
                <w:rFonts w:hint="eastAsia" w:ascii="仿宋" w:hAnsi="仿宋" w:eastAsia="仿宋"/>
              </w:rPr>
              <w:t>28</w:t>
            </w:r>
          </w:p>
        </w:tc>
        <w:tc>
          <w:tcPr>
            <w:tcW w:w="5068" w:type="dxa"/>
          </w:tcPr>
          <w:p>
            <w:pPr>
              <w:rPr>
                <w:rFonts w:ascii="仿宋" w:hAnsi="仿宋" w:eastAsia="仿宋"/>
              </w:rPr>
            </w:pPr>
            <w:r>
              <w:rPr>
                <w:rFonts w:hint="eastAsia" w:ascii="仿宋" w:hAnsi="仿宋" w:eastAsia="仿宋"/>
              </w:rPr>
              <w:t>综合预算</w:t>
            </w:r>
          </w:p>
        </w:tc>
        <w:tc>
          <w:tcPr>
            <w:tcW w:w="2340" w:type="dxa"/>
          </w:tcPr>
          <w:p>
            <w:pPr>
              <w:rPr>
                <w:rFonts w:ascii="仿宋" w:hAnsi="仿宋" w:eastAsia="仿宋"/>
              </w:rPr>
            </w:pPr>
            <w:r>
              <w:rPr>
                <w:rFonts w:hint="eastAsia" w:ascii="仿宋" w:hAnsi="仿宋" w:eastAsia="仿宋"/>
              </w:rPr>
              <w:t>118.50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994" w:type="dxa"/>
          </w:tcPr>
          <w:p>
            <w:pPr>
              <w:rPr>
                <w:rFonts w:ascii="仿宋" w:hAnsi="仿宋" w:eastAsia="仿宋"/>
              </w:rPr>
            </w:pPr>
            <w:r>
              <w:rPr>
                <w:rFonts w:hint="eastAsia" w:ascii="仿宋" w:hAnsi="仿宋" w:eastAsia="仿宋"/>
              </w:rPr>
              <w:t>29</w:t>
            </w:r>
          </w:p>
        </w:tc>
        <w:tc>
          <w:tcPr>
            <w:tcW w:w="5068" w:type="dxa"/>
          </w:tcPr>
          <w:p>
            <w:pPr>
              <w:rPr>
                <w:rFonts w:ascii="仿宋" w:hAnsi="仿宋" w:eastAsia="仿宋"/>
              </w:rPr>
            </w:pPr>
            <w:r>
              <w:rPr>
                <w:rFonts w:hint="eastAsia" w:ascii="仿宋" w:hAnsi="仿宋" w:eastAsia="仿宋"/>
              </w:rPr>
              <w:t>乡村振兴战略专项活动经费</w:t>
            </w:r>
          </w:p>
        </w:tc>
        <w:tc>
          <w:tcPr>
            <w:tcW w:w="2340" w:type="dxa"/>
          </w:tcPr>
          <w:p>
            <w:pPr>
              <w:rPr>
                <w:rFonts w:ascii="仿宋" w:hAnsi="仿宋" w:eastAsia="仿宋"/>
              </w:rPr>
            </w:pPr>
            <w:r>
              <w:rPr>
                <w:rFonts w:hint="eastAsia" w:ascii="仿宋" w:hAnsi="仿宋" w:eastAsia="仿宋"/>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94" w:type="dxa"/>
          </w:tcPr>
          <w:p>
            <w:pPr>
              <w:rPr>
                <w:rFonts w:ascii="仿宋" w:hAnsi="仿宋" w:eastAsia="仿宋"/>
              </w:rPr>
            </w:pPr>
            <w:r>
              <w:rPr>
                <w:rFonts w:hint="eastAsia" w:ascii="仿宋" w:hAnsi="仿宋" w:eastAsia="仿宋"/>
              </w:rPr>
              <w:t>30</w:t>
            </w:r>
          </w:p>
        </w:tc>
        <w:tc>
          <w:tcPr>
            <w:tcW w:w="5068" w:type="dxa"/>
          </w:tcPr>
          <w:p>
            <w:pPr>
              <w:rPr>
                <w:rFonts w:ascii="仿宋" w:hAnsi="仿宋" w:eastAsia="仿宋"/>
                <w:sz w:val="18"/>
                <w:szCs w:val="18"/>
              </w:rPr>
            </w:pPr>
            <w:r>
              <w:rPr>
                <w:rFonts w:hint="eastAsia" w:ascii="仿宋" w:hAnsi="仿宋" w:eastAsia="仿宋"/>
                <w:sz w:val="18"/>
                <w:szCs w:val="18"/>
              </w:rPr>
              <w:t>长财农指007号下达2019年民生项目建设及产业发展资金</w:t>
            </w:r>
          </w:p>
        </w:tc>
        <w:tc>
          <w:tcPr>
            <w:tcW w:w="2340" w:type="dxa"/>
          </w:tcPr>
          <w:p>
            <w:pPr>
              <w:rPr>
                <w:rFonts w:ascii="仿宋" w:hAnsi="仿宋" w:eastAsia="仿宋"/>
              </w:rPr>
            </w:pPr>
            <w:r>
              <w:rPr>
                <w:rFonts w:hint="eastAsia" w:ascii="仿宋" w:hAnsi="仿宋" w:eastAsia="仿宋"/>
              </w:rPr>
              <w:t>80.45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994" w:type="dxa"/>
          </w:tcPr>
          <w:p>
            <w:pPr>
              <w:rPr>
                <w:rFonts w:ascii="仿宋" w:hAnsi="仿宋" w:eastAsia="仿宋"/>
              </w:rPr>
            </w:pPr>
            <w:r>
              <w:rPr>
                <w:rFonts w:hint="eastAsia" w:ascii="仿宋" w:hAnsi="仿宋" w:eastAsia="仿宋"/>
              </w:rPr>
              <w:t>31</w:t>
            </w:r>
          </w:p>
        </w:tc>
        <w:tc>
          <w:tcPr>
            <w:tcW w:w="5068" w:type="dxa"/>
          </w:tcPr>
          <w:p>
            <w:pPr>
              <w:rPr>
                <w:rFonts w:ascii="仿宋" w:hAnsi="仿宋" w:eastAsia="仿宋"/>
              </w:rPr>
            </w:pPr>
            <w:r>
              <w:rPr>
                <w:rFonts w:hint="eastAsia" w:ascii="仿宋" w:hAnsi="仿宋" w:eastAsia="仿宋"/>
              </w:rPr>
              <w:t>防汛抗洪经费</w:t>
            </w:r>
          </w:p>
        </w:tc>
        <w:tc>
          <w:tcPr>
            <w:tcW w:w="2340" w:type="dxa"/>
          </w:tcPr>
          <w:p>
            <w:pPr>
              <w:rPr>
                <w:rFonts w:ascii="仿宋" w:hAnsi="仿宋" w:eastAsia="仿宋"/>
              </w:rPr>
            </w:pPr>
            <w:r>
              <w:rPr>
                <w:rFonts w:hint="eastAsia" w:ascii="仿宋" w:hAnsi="仿宋" w:eastAsia="仿宋"/>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994" w:type="dxa"/>
          </w:tcPr>
          <w:p>
            <w:pPr>
              <w:rPr>
                <w:rFonts w:ascii="仿宋" w:hAnsi="仿宋" w:eastAsia="仿宋"/>
              </w:rPr>
            </w:pPr>
            <w:r>
              <w:rPr>
                <w:rFonts w:hint="eastAsia" w:ascii="仿宋" w:hAnsi="仿宋" w:eastAsia="仿宋"/>
              </w:rPr>
              <w:t>32</w:t>
            </w:r>
          </w:p>
        </w:tc>
        <w:tc>
          <w:tcPr>
            <w:tcW w:w="5068" w:type="dxa"/>
          </w:tcPr>
          <w:p>
            <w:pPr>
              <w:rPr>
                <w:rFonts w:ascii="仿宋" w:hAnsi="仿宋" w:eastAsia="仿宋"/>
              </w:rPr>
            </w:pPr>
            <w:r>
              <w:rPr>
                <w:rFonts w:hint="eastAsia" w:ascii="仿宋" w:hAnsi="仿宋" w:eastAsia="仿宋"/>
              </w:rPr>
              <w:t>第三季度安全生产季度测评奖</w:t>
            </w:r>
          </w:p>
        </w:tc>
        <w:tc>
          <w:tcPr>
            <w:tcW w:w="2340" w:type="dxa"/>
          </w:tcPr>
          <w:p>
            <w:pPr>
              <w:rPr>
                <w:rFonts w:ascii="仿宋" w:hAnsi="仿宋" w:eastAsia="仿宋"/>
              </w:rPr>
            </w:pPr>
            <w:r>
              <w:rPr>
                <w:rFonts w:hint="eastAsia" w:ascii="仿宋" w:hAnsi="仿宋" w:eastAsia="仿宋"/>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994" w:type="dxa"/>
          </w:tcPr>
          <w:p>
            <w:pPr>
              <w:rPr>
                <w:rFonts w:ascii="仿宋" w:hAnsi="仿宋" w:eastAsia="仿宋"/>
              </w:rPr>
            </w:pPr>
            <w:r>
              <w:rPr>
                <w:rFonts w:hint="eastAsia" w:ascii="仿宋" w:hAnsi="仿宋" w:eastAsia="仿宋"/>
              </w:rPr>
              <w:t>33</w:t>
            </w:r>
          </w:p>
        </w:tc>
        <w:tc>
          <w:tcPr>
            <w:tcW w:w="5068" w:type="dxa"/>
          </w:tcPr>
          <w:p>
            <w:pPr>
              <w:rPr>
                <w:rFonts w:ascii="仿宋" w:hAnsi="仿宋" w:eastAsia="仿宋"/>
              </w:rPr>
            </w:pPr>
            <w:r>
              <w:rPr>
                <w:rFonts w:hint="eastAsia" w:ascii="仿宋" w:hAnsi="仿宋" w:eastAsia="仿宋"/>
              </w:rPr>
              <w:t>预算外各条线支出</w:t>
            </w:r>
          </w:p>
        </w:tc>
        <w:tc>
          <w:tcPr>
            <w:tcW w:w="2340" w:type="dxa"/>
          </w:tcPr>
          <w:p>
            <w:pPr>
              <w:rPr>
                <w:rFonts w:ascii="仿宋" w:hAnsi="仿宋" w:eastAsia="仿宋"/>
              </w:rPr>
            </w:pPr>
            <w:r>
              <w:rPr>
                <w:rFonts w:hint="eastAsia" w:ascii="仿宋" w:hAnsi="仿宋" w:eastAsia="仿宋"/>
              </w:rPr>
              <w:t>936.55</w:t>
            </w:r>
          </w:p>
        </w:tc>
      </w:tr>
    </w:tbl>
    <w:p>
      <w:pPr>
        <w:adjustRightInd w:val="0"/>
        <w:snapToGrid w:val="0"/>
        <w:spacing w:line="560" w:lineRule="exact"/>
        <w:ind w:firstLine="640" w:firstLineChars="200"/>
        <w:rPr>
          <w:rFonts w:eastAsia="仿宋_GB2312"/>
          <w:sz w:val="32"/>
          <w:szCs w:val="32"/>
        </w:rPr>
      </w:pPr>
      <w:r>
        <w:rPr>
          <w:rFonts w:hint="eastAsia" w:eastAsia="仿宋_GB2312"/>
          <w:sz w:val="32"/>
          <w:szCs w:val="32"/>
        </w:rPr>
        <w:t>（三）管理制度及执行情况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韭菜园街道办事处根据国家相关法规的规定，</w:t>
      </w:r>
      <w:r>
        <w:rPr>
          <w:rFonts w:ascii="仿宋" w:hAnsi="仿宋" w:eastAsia="仿宋"/>
          <w:sz w:val="32"/>
          <w:szCs w:val="32"/>
        </w:rPr>
        <w:t>结合单位实际，明确了人员分工及工作职责，建立健全了机关管理制度，实行制度管人、管事、管权。进一步完善了财务管理制度，</w:t>
      </w:r>
      <w:r>
        <w:rPr>
          <w:rFonts w:hint="eastAsia" w:ascii="仿宋" w:hAnsi="仿宋" w:eastAsia="仿宋"/>
          <w:sz w:val="32"/>
          <w:szCs w:val="32"/>
        </w:rPr>
        <w:t>制定了《内部财务管理控制制度》、《预算业务管理制度》、《收入支出管理总支队》、《政府采购管理相关制度》、《国有资产管理制度》等规章制度，对资金、物资进行管理和使用；严格按照财经纪律规范和使用财政资金，做到资金的使用均有完整的审批程序，并实行专人管理、转账核算、专款专用原则，</w:t>
      </w:r>
      <w:r>
        <w:rPr>
          <w:rFonts w:ascii="仿宋" w:hAnsi="仿宋" w:eastAsia="仿宋"/>
          <w:sz w:val="32"/>
          <w:szCs w:val="32"/>
        </w:rPr>
        <w:t>使财政收支预算执行取到良好的实施效果。</w:t>
      </w:r>
    </w:p>
    <w:p>
      <w:pPr>
        <w:adjustRightInd w:val="0"/>
        <w:snapToGrid w:val="0"/>
        <w:spacing w:line="560" w:lineRule="exact"/>
        <w:ind w:firstLine="640" w:firstLineChars="200"/>
        <w:rPr>
          <w:rFonts w:eastAsia="黑体"/>
          <w:sz w:val="32"/>
          <w:szCs w:val="32"/>
        </w:rPr>
      </w:pPr>
      <w:r>
        <w:rPr>
          <w:rFonts w:hint="eastAsia" w:eastAsia="黑体"/>
          <w:sz w:val="32"/>
          <w:szCs w:val="32"/>
        </w:rPr>
        <w:t>三、部门项目组织实施情况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韭菜园街道办事处制定了项目管理制度，包括《工程项目管理制度》、《建设项目财务管理规则》、《建设项目成本管理规定》、《建设项目竣工财务决算管理暂行办法》等。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adjustRightInd w:val="0"/>
        <w:snapToGrid w:val="0"/>
        <w:spacing w:line="560" w:lineRule="exact"/>
        <w:ind w:firstLine="640" w:firstLineChars="200"/>
        <w:rPr>
          <w:rFonts w:eastAsia="黑体"/>
          <w:sz w:val="32"/>
          <w:szCs w:val="32"/>
        </w:rPr>
      </w:pPr>
      <w:r>
        <w:rPr>
          <w:rFonts w:hint="eastAsia" w:eastAsia="黑体"/>
          <w:sz w:val="32"/>
          <w:szCs w:val="32"/>
        </w:rPr>
        <w:t>四、资产管理情况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（一）资产情况分析</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1、总量、变动、构成情况。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截至2019年底，我单位资产总额为1931.2万元，其中流动资产1725.63万元，占比89.36%，固定资产净值205.57万元，占比10.64%。固定资产账面原值总计427.17万元，累计折旧221.6万元，账面净值205.57万元，其中土地、房屋及构筑物净值147.56万元，占比71.78%；通用设备净值37.66万元，占比18.32%；专用设备净值0.59万元，占比0.29%；图书、档案净值1.05万元，占比0.51%；家具、用具、装具及动植物净值18.71万，占比9.1%。</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单位资产总额为1931.2万元，较上年增加9.13万元，增长0.48%；其中流动资产1725.63万元，较上年增加23.65万元，降低1.39%；固定资产净值205.57万元，较上年减少14.51万元，降低6.6%。</w:t>
      </w:r>
    </w:p>
    <w:p>
      <w:pPr>
        <w:widowControl/>
        <w:shd w:val="clear" w:color="auto" w:fill="FFFFFF"/>
        <w:spacing w:line="580" w:lineRule="atLeast"/>
        <w:ind w:firstLine="643"/>
        <w:jc w:val="left"/>
        <w:rPr>
          <w:rFonts w:eastAsia="仿宋_GB2312"/>
          <w:b/>
          <w:sz w:val="32"/>
          <w:szCs w:val="32"/>
        </w:rPr>
      </w:pPr>
      <w:r>
        <w:rPr>
          <w:rFonts w:hint="eastAsia" w:ascii="仿宋" w:hAnsi="仿宋" w:eastAsia="仿宋" w:cs="楷体"/>
          <w:b/>
          <w:bCs/>
          <w:sz w:val="32"/>
          <w:szCs w:val="32"/>
        </w:rPr>
        <w:t>2、资产的配置、使用、处置、收益等情况。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2019年新增固定资产原值8.05万元，处置固定资产原值1.83万元；资产使用情况中自用资产</w:t>
      </w:r>
      <w:r>
        <w:rPr>
          <w:rFonts w:ascii="仿宋" w:hAnsi="仿宋" w:eastAsia="仿宋"/>
          <w:sz w:val="32"/>
          <w:szCs w:val="32"/>
        </w:rPr>
        <w:t>1283.27</w:t>
      </w:r>
      <w:r>
        <w:rPr>
          <w:rFonts w:hint="eastAsia" w:ascii="仿宋" w:hAnsi="仿宋" w:eastAsia="仿宋"/>
          <w:sz w:val="32"/>
          <w:szCs w:val="32"/>
        </w:rPr>
        <w:t>平方米，出租出借574.64平方米；资产收益情况中出租出借收入29.05万元。</w:t>
      </w:r>
    </w:p>
    <w:p>
      <w:pPr>
        <w:widowControl/>
        <w:shd w:val="clear" w:color="auto" w:fill="FFFFFF"/>
        <w:spacing w:line="580" w:lineRule="atLeast"/>
        <w:ind w:firstLine="643"/>
        <w:jc w:val="left"/>
        <w:rPr>
          <w:rFonts w:eastAsia="仿宋_GB2312"/>
          <w:b/>
          <w:sz w:val="32"/>
          <w:szCs w:val="32"/>
        </w:rPr>
      </w:pPr>
      <w:r>
        <w:rPr>
          <w:rFonts w:hint="eastAsia" w:ascii="仿宋" w:hAnsi="仿宋" w:eastAsia="仿宋" w:cs="楷体"/>
          <w:b/>
          <w:bCs/>
          <w:sz w:val="32"/>
          <w:szCs w:val="32"/>
        </w:rPr>
        <w:t>3、本单位重点资产情况。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截至2019年底，我单位占有使用车辆0.00辆、0.00元、单价50万（含）以上通用设备0.00台、0.00元、单价100万（含）以上0.00台、0.00元。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房屋构筑物中，办公用房1283.27平方米，业务用房574.64平方米，有证房屋占比100%。</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（二）资产管理工作情况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我街道为进一步加强行政事业单位国有资产管理，合理配置和提高国有资产使用效益，推进资产管理精细化、标准化、规范化和科学化建设，2019年单位在日常管理中，做到以下几点：</w:t>
      </w:r>
    </w:p>
    <w:p>
      <w:pPr>
        <w:pStyle w:val="8"/>
        <w:ind w:firstLine="640" w:firstLineChars="200"/>
        <w:rPr>
          <w:rFonts w:ascii="仿宋" w:hAnsi="仿宋" w:eastAsia="仿宋"/>
          <w:sz w:val="32"/>
          <w:szCs w:val="32"/>
        </w:rPr>
      </w:pPr>
      <w:r>
        <w:rPr>
          <w:rFonts w:hint="eastAsia" w:ascii="仿宋" w:hAnsi="仿宋" w:eastAsia="仿宋"/>
          <w:sz w:val="32"/>
          <w:szCs w:val="32"/>
        </w:rPr>
        <w:t>一是加强资产配置管理。目前我区出台的办法资产配置标准执行，单位提出资产配置申请，国资部门进行审核、批准后才能进行政府采购。</w:t>
      </w:r>
    </w:p>
    <w:p>
      <w:pPr>
        <w:pStyle w:val="8"/>
        <w:ind w:firstLine="640" w:firstLineChars="200"/>
        <w:rPr>
          <w:rFonts w:ascii="仿宋" w:hAnsi="仿宋" w:eastAsia="仿宋"/>
          <w:sz w:val="32"/>
          <w:szCs w:val="32"/>
        </w:rPr>
      </w:pPr>
      <w:r>
        <w:rPr>
          <w:rFonts w:hint="eastAsia" w:ascii="仿宋" w:hAnsi="仿宋" w:eastAsia="仿宋"/>
          <w:sz w:val="32"/>
          <w:szCs w:val="32"/>
        </w:rPr>
        <w:t xml:space="preserve">二是强化制度建设，创新管理机制。严格按照街道下发的制度执行，创新机制，极大地提升了单位国有资产管理工作的质量和水平。                                              </w:t>
      </w:r>
    </w:p>
    <w:p>
      <w:pPr>
        <w:pStyle w:val="8"/>
        <w:ind w:firstLine="640" w:firstLineChars="200"/>
        <w:rPr>
          <w:rFonts w:ascii="仿宋" w:hAnsi="仿宋" w:eastAsia="仿宋"/>
          <w:sz w:val="32"/>
          <w:szCs w:val="32"/>
        </w:rPr>
      </w:pPr>
      <w:r>
        <w:rPr>
          <w:rFonts w:hint="eastAsia" w:ascii="仿宋" w:hAnsi="仿宋" w:eastAsia="仿宋"/>
          <w:sz w:val="32"/>
          <w:szCs w:val="32"/>
        </w:rPr>
        <w:t>三是凡涉及资产调拨、捐赠、报废、出售等处置事项，均报区财政国资部门批准，单位不得随意处置资产。</w:t>
      </w:r>
    </w:p>
    <w:p>
      <w:pPr>
        <w:adjustRightInd w:val="0"/>
        <w:snapToGrid w:val="0"/>
        <w:spacing w:line="560" w:lineRule="exact"/>
        <w:ind w:firstLine="640" w:firstLineChars="200"/>
        <w:rPr>
          <w:rFonts w:eastAsia="黑体"/>
          <w:sz w:val="32"/>
          <w:szCs w:val="32"/>
        </w:rPr>
      </w:pPr>
      <w:r>
        <w:rPr>
          <w:rFonts w:hint="eastAsia" w:eastAsia="黑体"/>
          <w:sz w:val="32"/>
          <w:szCs w:val="32"/>
        </w:rPr>
        <w:t>五、部门整体支出绩效情况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（一）经济效益分析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韭菜园街道办事处整体支出按照区财政局下达的预算批复，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严格遵循厉行节约的精神，按规定开支“三公”经费。</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（二）社会效率分析</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1、夯实基础、打造特色，党建工作成果丰硕。</w:t>
      </w:r>
    </w:p>
    <w:p>
      <w:pPr>
        <w:snapToGrid w:val="0"/>
        <w:spacing w:line="520" w:lineRule="exact"/>
        <w:ind w:firstLine="602" w:firstLineChars="200"/>
        <w:rPr>
          <w:rFonts w:ascii="华文仿宋" w:hAnsi="华文仿宋" w:eastAsia="华文仿宋"/>
          <w:sz w:val="30"/>
          <w:szCs w:val="30"/>
        </w:rPr>
      </w:pPr>
      <w:r>
        <w:rPr>
          <w:rFonts w:hint="eastAsia" w:ascii="华文仿宋" w:hAnsi="华文仿宋" w:eastAsia="华文仿宋"/>
          <w:b/>
          <w:bCs/>
          <w:sz w:val="30"/>
          <w:szCs w:val="30"/>
        </w:rPr>
        <w:t>（1）积极开展党建活动。</w:t>
      </w:r>
      <w:r>
        <w:rPr>
          <w:rFonts w:hint="eastAsia" w:ascii="华文仿宋" w:hAnsi="华文仿宋" w:eastAsia="华文仿宋"/>
          <w:sz w:val="30"/>
          <w:szCs w:val="30"/>
        </w:rPr>
        <w:t>完成2018年度全街各级党组织书记抓基层党建述职评议考核工作。稳步推进支部“五化”建设，</w:t>
      </w:r>
      <w:r>
        <w:rPr>
          <w:rFonts w:hint="eastAsia" w:ascii="华文仿宋" w:hAnsi="华文仿宋" w:eastAsia="华文仿宋"/>
          <w:sz w:val="30"/>
          <w:szCs w:val="30"/>
          <w:lang w:eastAsia="zh-CN"/>
        </w:rPr>
        <w:t>截至</w:t>
      </w:r>
      <w:r>
        <w:rPr>
          <w:rFonts w:hint="eastAsia" w:ascii="华文仿宋" w:hAnsi="华文仿宋" w:eastAsia="华文仿宋"/>
          <w:sz w:val="30"/>
          <w:szCs w:val="30"/>
        </w:rPr>
        <w:t>10月29日，达到“五化”建设标准的党支部32个，五化完成率78%。积极进行软弱涣散党组织排查工作，经排查辖区不存在软弱涣散党组织。按期召开党员领导干部2018年度民主生活会，指导全街各级党组织召开2018年度基层党组织组织生活会和党员民主评议。开展扫黑除恶</w:t>
      </w:r>
      <w:bookmarkStart w:id="0" w:name="_GoBack"/>
      <w:bookmarkEnd w:id="0"/>
      <w:r>
        <w:rPr>
          <w:rFonts w:hint="eastAsia" w:ascii="华文仿宋" w:hAnsi="华文仿宋" w:eastAsia="华文仿宋"/>
          <w:sz w:val="30"/>
          <w:szCs w:val="30"/>
        </w:rPr>
        <w:t>专项斗争，对社区“两委”、党支部书记、党小组长进行涉黑涉恶排查，全体党员签订《党员干部不参与涉黑涉恶承诺书》。严格按程序做好2019年发展党员、接收预备党员、党员转正工作，对36名入党积极分子进行了集中培训，组织20名发展对象参加区级集中培训。开展“不忘初心、牢记使命”主题教育，做好集中学习、专题研讨、支部书记轮训、精品党课、参观共色教育基地主题党日活动、课题调研、专项整治等工作。做好党费收缴、党员档案管理、全国党员信息系统维护等日常工作。</w:t>
      </w:r>
    </w:p>
    <w:p>
      <w:pPr>
        <w:snapToGrid w:val="0"/>
        <w:spacing w:line="520" w:lineRule="exact"/>
        <w:ind w:firstLine="602" w:firstLineChars="200"/>
        <w:rPr>
          <w:rFonts w:ascii="华文仿宋" w:hAnsi="华文仿宋" w:eastAsia="华文仿宋"/>
          <w:sz w:val="30"/>
          <w:szCs w:val="30"/>
        </w:rPr>
      </w:pPr>
      <w:r>
        <w:rPr>
          <w:rFonts w:hint="eastAsia" w:ascii="华文仿宋" w:hAnsi="华文仿宋" w:eastAsia="华文仿宋"/>
          <w:b/>
          <w:bCs/>
          <w:sz w:val="30"/>
          <w:szCs w:val="30"/>
        </w:rPr>
        <w:t>（2）广泛拓展宣传途径。</w:t>
      </w:r>
      <w:r>
        <w:rPr>
          <w:rFonts w:hint="eastAsia" w:ascii="华文仿宋" w:hAnsi="华文仿宋" w:eastAsia="华文仿宋"/>
          <w:sz w:val="30"/>
          <w:szCs w:val="30"/>
        </w:rPr>
        <w:t>一是工作方法谋划新举措。坚持党管意识形态，明晰班子成员、各部门责任，召开意识形态专题会议4次。做好辖区清真企业“去三化”整改，加强宗教非法聚会点的排查处置，强化对“五类人群”“七大阵地”的监管，对省委周边实行7*24小时工作机制，建立上报奖励机制，将居民群众纳入意识形态工作队伍，动员辖区居民群众主动发现、举报意识形态领域问题隐患。二是理论武装取得新突破。以习近平新时代中国特色社会主义思想和党的十九大精神为主线，按质开展中心组学习10次，其中意识形态专题学习2次，组织讲习夜校50余次。结合“不忘初心、牢记使命”主题教育，邀请了省委党建办秘书处处长、省党建研究会副秘书长蒋俊，长沙市委党校教授余敏、副教授曹习华，“全国巾帼建功标兵”“湖南省五四青年奖章”获得者王建平，国防科技大学硕士生导师杜雁云等专题授课，组织党员赴韶山毛泽东同志纪念馆、刘少奇纪念馆、王震故居、长沙党史馆等接受红色文化熏陶，进一步坚定理想信念。利用好学习强国APP，开展了手把手教学，上门送学，集体授课等方式，目前积分10000以上近50人，其中5人获评区学习之星。三是舆论引导呈现新亮点。在学习强国平台展示稿件21篇，在“我和我的祖国”征稿活动中，上稿5篇名列前茅，完成市级以上报道300余篇。培养了一批如马石林、上官小娉、李科等“时代新人团”，何德祥、刘祖安、易壮波等“建国同龄团”，卢勇、蒋励、黄寿德等“百姓宣讲团”。组建30人网评员队伍，实时监测黄土塘棚改项目等问题，及时处理回复9条辖区舆情，筛查报送网络有害信息11000余条，年初被评为“长沙市先进舆情信息报送点”。“红色议事会”定期召开，及时收集解决居民群众意见建议。</w:t>
      </w:r>
    </w:p>
    <w:p>
      <w:pPr>
        <w:snapToGrid w:val="0"/>
        <w:spacing w:line="520" w:lineRule="exact"/>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（3）持续推进文明创建。</w:t>
      </w:r>
      <w:r>
        <w:rPr>
          <w:rFonts w:hint="eastAsia" w:ascii="华文仿宋" w:hAnsi="华文仿宋" w:eastAsia="华文仿宋"/>
          <w:sz w:val="30"/>
          <w:szCs w:val="30"/>
        </w:rPr>
        <w:t>围绕新中国成立70周年，依托新时代文明实践站所，结合“文明韭儿”“爱尚善行”“桐心公益站”等深化文明实践活动开展，开展了“礼赞新中国 建功新时代”“国庆吃面 国泰民安”等活动，风采艺术团自编新作品《浏阳河》、社区舞蹈。</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 xml:space="preserve"> 2、狠抓财政、激发活力，街域经济稳步增长。</w:t>
      </w:r>
    </w:p>
    <w:p>
      <w:pPr>
        <w:snapToGrid w:val="0"/>
        <w:spacing w:line="520" w:lineRule="exact"/>
        <w:ind w:firstLine="602" w:firstLineChars="200"/>
        <w:rPr>
          <w:rFonts w:ascii="华文仿宋" w:hAnsi="华文仿宋" w:eastAsia="华文仿宋"/>
          <w:sz w:val="30"/>
          <w:szCs w:val="30"/>
        </w:rPr>
      </w:pPr>
      <w:r>
        <w:rPr>
          <w:rFonts w:hint="eastAsia" w:ascii="华文仿宋" w:hAnsi="华文仿宋" w:eastAsia="华文仿宋"/>
          <w:b/>
          <w:bCs/>
          <w:sz w:val="30"/>
          <w:szCs w:val="30"/>
        </w:rPr>
        <w:t>（1）企业服务有品质</w:t>
      </w:r>
      <w:r>
        <w:rPr>
          <w:rFonts w:hint="eastAsia" w:ascii="华文仿宋" w:hAnsi="华文仿宋" w:eastAsia="华文仿宋"/>
          <w:sz w:val="30"/>
          <w:szCs w:val="30"/>
        </w:rPr>
        <w:t>。</w:t>
      </w:r>
      <w:r>
        <w:rPr>
          <w:rFonts w:hint="eastAsia" w:ascii="华文仿宋" w:hAnsi="华文仿宋" w:eastAsia="华文仿宋"/>
          <w:b/>
          <w:bCs/>
          <w:sz w:val="30"/>
          <w:szCs w:val="30"/>
        </w:rPr>
        <w:t>一是党建引领促楼宇经济。</w:t>
      </w:r>
      <w:r>
        <w:rPr>
          <w:rFonts w:hint="eastAsia" w:ascii="华文仿宋" w:hAnsi="华文仿宋" w:eastAsia="华文仿宋"/>
          <w:sz w:val="30"/>
          <w:szCs w:val="30"/>
        </w:rPr>
        <w:t>实行“第一工程引领”的目标，以辖区三大重点楼宇亚大时代、银华大酒店、壹号座品党群服务中心建设为契机，通过加强楼宇党建，开展系列集党建、服务、政策宣传、交流于一体的“基地活动”，更好地为企业服务。</w:t>
      </w:r>
      <w:r>
        <w:rPr>
          <w:rFonts w:hint="eastAsia" w:ascii="华文仿宋" w:hAnsi="华文仿宋" w:eastAsia="华文仿宋"/>
          <w:b/>
          <w:bCs/>
          <w:sz w:val="30"/>
          <w:szCs w:val="30"/>
        </w:rPr>
        <w:t>二是创新举措，畅谈营商“群英会”。</w:t>
      </w:r>
      <w:r>
        <w:rPr>
          <w:rFonts w:hint="eastAsia" w:ascii="华文仿宋" w:hAnsi="华文仿宋" w:eastAsia="华文仿宋"/>
          <w:sz w:val="30"/>
          <w:szCs w:val="30"/>
        </w:rPr>
        <w:t>强化重点企业大走访，充分利用“每周一局”“楼长制”等工作契机，多措并举为企业排忧解难。创新经济“沙龙”新方法，如组织壹号座品入驻企业传达芙蓉区扶持奖励政策，积极引导企业“以商带商”；举办楼宇企业的“大咖论坛”首秀；联合区金融办在银华写字楼举办“政银企三方互动金融交流沙龙”等，更加广泛地宣传我区政策的同时，也让政府的服务有品质，让企业在韭菜园发展感到开心、舒心。</w:t>
      </w:r>
      <w:r>
        <w:rPr>
          <w:rFonts w:hint="eastAsia" w:ascii="华文仿宋" w:hAnsi="华文仿宋" w:eastAsia="华文仿宋"/>
          <w:b/>
          <w:bCs/>
          <w:sz w:val="30"/>
          <w:szCs w:val="30"/>
        </w:rPr>
        <w:t>三是强化税收转引，留住优质企业。</w:t>
      </w:r>
      <w:r>
        <w:rPr>
          <w:rFonts w:hint="eastAsia" w:ascii="华文仿宋" w:hAnsi="华文仿宋" w:eastAsia="华文仿宋"/>
          <w:sz w:val="30"/>
          <w:szCs w:val="30"/>
        </w:rPr>
        <w:t>通过摸底调查，找准突破口，借助市场监管、税务的力量，加大新增、转入纳税企业的落户力度，目前盈亚证券投资咨询有限公司、长沙华鑫茂酒店管理有限公司等多家重点税源单位均已转入。坚持每月对年税收100万元以上的企业进行收入情况分析，对企业的增长特点、下降原因、行业规律尤其是重点纳税户加强分析和研判，杜绝优质企业外迁，其中通过分析发现问题，成功地留住了太平财险、海通证券、长沙万维信息网络服务有限公司；东易日盛等多家有意外迁的优质企业。</w:t>
      </w:r>
    </w:p>
    <w:p>
      <w:pPr>
        <w:snapToGrid w:val="0"/>
        <w:spacing w:line="520" w:lineRule="exact"/>
        <w:ind w:firstLine="602" w:firstLineChars="200"/>
        <w:rPr>
          <w:rFonts w:hint="eastAsia" w:ascii="华文仿宋" w:hAnsi="华文仿宋" w:eastAsia="华文仿宋"/>
          <w:sz w:val="30"/>
          <w:szCs w:val="30"/>
        </w:rPr>
      </w:pPr>
      <w:r>
        <w:rPr>
          <w:rFonts w:hint="eastAsia" w:ascii="华文仿宋" w:hAnsi="华文仿宋" w:eastAsia="华文仿宋"/>
          <w:b/>
          <w:bCs/>
          <w:sz w:val="30"/>
          <w:szCs w:val="30"/>
        </w:rPr>
        <w:t>（2）经济指标完成有力。</w:t>
      </w:r>
      <w:r>
        <w:rPr>
          <w:rFonts w:ascii="华文仿宋" w:hAnsi="华文仿宋" w:eastAsia="华文仿宋"/>
          <w:sz w:val="30"/>
          <w:szCs w:val="30"/>
        </w:rPr>
        <w:t>1-12月，我街固投指标完成25.5亿元，完成年度任务的102%；社会消费品零售额完成18.6亿元，累计增速10.9%；批发企业销售额完成94亿元，累计增速20.5%；高新技术产值完成56.2亿元，累计增速26.4%；其他盈利性服务业收入2.13亿元，累计增速18%；四上新增完成17家，完成任务100%。</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3、谋求发展、优化服务，项目建设迎难而上。</w:t>
      </w:r>
    </w:p>
    <w:p>
      <w:pPr>
        <w:snapToGrid w:val="0"/>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黄土塘棚户区改造项目是我区2015年启动的全市重点棚改工程之一，涉及单位22家，公房150户，私房1017户。预计2019年12月31日，基本完成扫尾清零。加快推进腾房倒地工作，拆除了省电信和省农招被征收房屋，计15000平方米，回购商品房片区和教育建设片区主体建设位置均已平地，并移交给区公共建设中心。加快建设进度，八一路小学主教学楼和综合楼建成交付，于9月份投入使用；幼儿园教学楼已封顶；回购房完成了基础工程，正进行主体建筑的建设。全力解决个案问题，加强后续服务，让被征收对象签得安心，搬得放心。</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 xml:space="preserve"> 4、服务群众、落实维稳，民生事业普惠共享。</w:t>
      </w:r>
    </w:p>
    <w:p>
      <w:pPr>
        <w:snapToGrid w:val="0"/>
        <w:spacing w:line="520" w:lineRule="exact"/>
        <w:ind w:firstLine="602" w:firstLineChars="200"/>
        <w:rPr>
          <w:rFonts w:ascii="华文仿宋" w:hAnsi="华文仿宋" w:eastAsia="华文仿宋"/>
          <w:sz w:val="30"/>
          <w:szCs w:val="30"/>
        </w:rPr>
      </w:pPr>
      <w:r>
        <w:rPr>
          <w:rFonts w:hint="eastAsia" w:ascii="华文仿宋" w:hAnsi="华文仿宋" w:eastAsia="华文仿宋"/>
          <w:b/>
          <w:bCs/>
          <w:sz w:val="30"/>
          <w:szCs w:val="30"/>
        </w:rPr>
        <w:t>一是践行为民服务理念，持续改善民生保障。</w:t>
      </w:r>
      <w:r>
        <w:rPr>
          <w:rFonts w:hint="eastAsia" w:ascii="华文仿宋" w:hAnsi="华文仿宋" w:eastAsia="华文仿宋"/>
          <w:sz w:val="30"/>
          <w:szCs w:val="30"/>
        </w:rPr>
        <w:t>大病救助累计救助金额157292元，37人次。做好精神病药物救助工作，每月随时申报，5户家庭享受了免费住院救助，9户家庭享受每月免费领取药物救助，对全街精神病患者进行了二次体检。慈善救助累计发放60岁以上助老金76800元；上年度高中生助学6348元，4人次；低保户2018年春节过节费141000元，中秋节过节费139000元；低保户死亡慈善助葬金12000元，3人次。民政慈善发放2018年春节慰问金 25.08万元；80、90岁高龄老人走访慰问金额共计54.76万元；雷锋超市发放米油物资270套；慈善助学申报了1位第一批次助学二本的助学申请；为全街芙蓉区户籍居民购买了一份“居民民生保险”。截至8月份临时社会救助共10人次，救助金额共计20313元。对20户家庭进行低收入认定并办理了低收入认定书。低保累计保障1104户，1622人次，累计发放金额665876元。新增80岁老人116人，目前共计1320人，新增90岁老人19人，目前共计151人。失业人员再就业463人，完成目标任务的110%；就业困难对象再就业197人，完成目标任务的119%；新增创业主体462户，完成目标任务的125%；带动城乡就业人数1009人,完成目标任务的137%;扶持大学生创业44名,完成目标任务的126%;零就业家庭动态就业援助100%；新增小额担保贷款发放30万,完成目标任务的30%;职业培训总人数107人,完成目标任务的54%。切实解决黄土塘棚户区与社会化中低收入家庭住房困难。新增公租房42户，新增经济适用住房确认单4户，十五万货币补贴11户，八万货币补贴1户。</w:t>
      </w:r>
    </w:p>
    <w:p>
      <w:pPr>
        <w:snapToGrid w:val="0"/>
        <w:spacing w:line="520" w:lineRule="exact"/>
        <w:ind w:firstLine="602" w:firstLineChars="200"/>
        <w:rPr>
          <w:rFonts w:ascii="华文仿宋" w:hAnsi="华文仿宋" w:eastAsia="华文仿宋"/>
          <w:sz w:val="30"/>
          <w:szCs w:val="30"/>
        </w:rPr>
      </w:pPr>
      <w:r>
        <w:rPr>
          <w:rFonts w:hint="eastAsia" w:ascii="华文仿宋" w:hAnsi="华文仿宋" w:eastAsia="华文仿宋"/>
          <w:b/>
          <w:bCs/>
          <w:sz w:val="30"/>
          <w:szCs w:val="30"/>
        </w:rPr>
        <w:t>二是夯实各级责任，确保和谐稳定。</w:t>
      </w:r>
      <w:r>
        <w:rPr>
          <w:rFonts w:ascii="华文仿宋" w:hAnsi="华文仿宋" w:eastAsia="华文仿宋"/>
          <w:sz w:val="30"/>
          <w:szCs w:val="30"/>
        </w:rPr>
        <w:t>化解各类矛盾纠纷30起，涉案金额超过600万元</w:t>
      </w:r>
      <w:r>
        <w:rPr>
          <w:rFonts w:hint="eastAsia" w:ascii="华文仿宋" w:hAnsi="华文仿宋" w:eastAsia="华文仿宋"/>
          <w:sz w:val="30"/>
          <w:szCs w:val="30"/>
        </w:rPr>
        <w:t>；</w:t>
      </w:r>
      <w:r>
        <w:rPr>
          <w:rFonts w:ascii="华文仿宋" w:hAnsi="华文仿宋" w:eastAsia="华文仿宋"/>
          <w:sz w:val="30"/>
          <w:szCs w:val="30"/>
        </w:rPr>
        <w:t>重点人员稳控在位，进京0非访</w:t>
      </w:r>
      <w:r>
        <w:rPr>
          <w:rFonts w:hint="eastAsia" w:ascii="华文仿宋" w:hAnsi="华文仿宋" w:eastAsia="华文仿宋"/>
          <w:sz w:val="30"/>
          <w:szCs w:val="30"/>
        </w:rPr>
        <w:t>。坚持“宣教先行，执法并举”，</w:t>
      </w:r>
      <w:r>
        <w:rPr>
          <w:rFonts w:ascii="华文仿宋" w:hAnsi="华文仿宋" w:eastAsia="华文仿宋"/>
          <w:sz w:val="30"/>
          <w:szCs w:val="30"/>
        </w:rPr>
        <w:t>以市、区“夯实企业安全生产主体责任年”“安全生产大排查、大体检、大整治行动”活动为牵引，不断强化基础建设，夯实企业安全生产主体责任，认真开展宣传教育培训、监督执法检查、隐患排查治理、打非治违行动等一系列安全生产工作，全年共开展安全生产监督检查1029次，下达责令限期整改指令书18家次，处罚11家，罚款6900元，发送隐患督办函10份，消除重大事故隐患4处，有效遏制生产安全事故，为辖区经济社会安全发展创造了良好环境。</w:t>
      </w:r>
    </w:p>
    <w:p>
      <w:pPr>
        <w:snapToGrid w:val="0"/>
        <w:spacing w:line="520" w:lineRule="exact"/>
        <w:ind w:left="420"/>
        <w:rPr>
          <w:rFonts w:ascii="华文仿宋" w:hAnsi="华文仿宋" w:eastAsia="华文仿宋"/>
          <w:b/>
          <w:bCs/>
          <w:sz w:val="30"/>
          <w:szCs w:val="30"/>
        </w:rPr>
      </w:pPr>
      <w:r>
        <w:rPr>
          <w:rFonts w:hint="eastAsia" w:ascii="华文仿宋" w:hAnsi="华文仿宋" w:eastAsia="华文仿宋"/>
          <w:b/>
          <w:bCs/>
          <w:sz w:val="30"/>
          <w:szCs w:val="30"/>
        </w:rPr>
        <w:t xml:space="preserve"> 5、强化管理、提升品质，辖区面貌焕然一新。</w:t>
      </w:r>
    </w:p>
    <w:p>
      <w:pPr>
        <w:snapToGrid w:val="0"/>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锅炉改造完成25台，交由远大公司改造8台，剩余单位、酒店街道社区在继续跟进。每日巡查餐饮门店有无使用燃煤情况，并且督促商户开启、清理油烟净化器。督促地铁六号线工地和黄土塘拆迁工地降水防尘每日1-2次，确认两个工地裸露土地都覆盖绿网。先后开展了针对食用油、酒类、肉类、米粉、豆制品、活禽等一系列专项整治行动，出动执法人员上门80余人次，扣除移动烤架8个，食品流动摊车6个，对证照不齐的门店要求限期补证，对卫生不达标的门店进行了停业整顿。每周专人对菜市场猪肉进货台账、动物检疫合格证明进行核查，确保辖区内居民“舌尖的安全”。完成小餐饮“透明厨房”提质改造19家，超额完成4家。与卫生、卫监、工商等部门密切协同，形成有力的食品安全宣传监管网络。在区食品安全一、二季度考核评比中均获第三名。下辖五个社区，垃圾分类已全覆盖，已通过市分类办督查组验收。每月对物业进行日常巡查和物业行业安全生产检查。指导监督辖区小区成立业主委员会和换届选举工作。桐荫里42号南栋已拆除，北栋进行维修，目前无安全隐患。强力推进省委周边环境综合整治，严控新增违法建筑，严控早市。4月市城管考核排名全市第一名。</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（三）可持续性效益分析</w:t>
      </w:r>
    </w:p>
    <w:p>
      <w:pPr>
        <w:spacing w:line="600" w:lineRule="exact"/>
        <w:ind w:firstLine="643" w:firstLineChars="200"/>
        <w:rPr>
          <w:rFonts w:ascii="仿宋" w:hAnsi="仿宋" w:eastAsia="仿宋"/>
          <w:sz w:val="32"/>
          <w:szCs w:val="32"/>
        </w:rPr>
      </w:pPr>
      <w:r>
        <w:rPr>
          <w:rFonts w:hint="eastAsia" w:ascii="仿宋" w:hAnsi="仿宋" w:eastAsia="仿宋" w:cs="楷体"/>
          <w:b/>
          <w:bCs/>
          <w:sz w:val="32"/>
          <w:szCs w:val="32"/>
        </w:rPr>
        <w:t>1、认真执行了年初部门预算和财政政策要求。</w:t>
      </w:r>
      <w:r>
        <w:rPr>
          <w:rFonts w:ascii="仿宋" w:hAnsi="仿宋" w:eastAsia="仿宋"/>
          <w:sz w:val="32"/>
          <w:szCs w:val="32"/>
        </w:rPr>
        <w:t>街道工作经费安排严格按照年初预算来执行，有效防止了超预算；认真学习财经法规，严格执行财经纪律，防止了违法违纪行为的发生。</w:t>
      </w:r>
    </w:p>
    <w:p>
      <w:pPr>
        <w:spacing w:line="600" w:lineRule="exact"/>
        <w:ind w:firstLine="643" w:firstLineChars="200"/>
        <w:rPr>
          <w:rFonts w:ascii="仿宋" w:hAnsi="仿宋" w:eastAsia="仿宋"/>
          <w:sz w:val="32"/>
          <w:szCs w:val="32"/>
        </w:rPr>
      </w:pPr>
      <w:r>
        <w:rPr>
          <w:rFonts w:hint="eastAsia" w:ascii="仿宋" w:hAnsi="仿宋" w:eastAsia="仿宋" w:cs="楷体"/>
          <w:b/>
          <w:bCs/>
          <w:sz w:val="32"/>
          <w:szCs w:val="32"/>
        </w:rPr>
        <w:t>2、保障了机关有效运转。</w:t>
      </w:r>
      <w:r>
        <w:rPr>
          <w:rFonts w:ascii="仿宋" w:hAnsi="仿宋" w:eastAsia="仿宋"/>
          <w:sz w:val="32"/>
          <w:szCs w:val="32"/>
        </w:rPr>
        <w:t>严格按照厉行节约的要求，精打细算，规范机关事务管理工作，进一步公务用车、公务接待等方面加强集中管理，提高服务质量，降低运行成本，合理配置，提高保障能力。</w:t>
      </w:r>
    </w:p>
    <w:p>
      <w:pPr>
        <w:spacing w:line="600" w:lineRule="exact"/>
        <w:ind w:firstLine="643" w:firstLineChars="200"/>
        <w:rPr>
          <w:rFonts w:ascii="仿宋" w:hAnsi="仿宋" w:eastAsia="仿宋"/>
          <w:sz w:val="32"/>
          <w:szCs w:val="32"/>
        </w:rPr>
      </w:pPr>
      <w:r>
        <w:rPr>
          <w:rFonts w:hint="eastAsia" w:ascii="仿宋" w:hAnsi="仿宋" w:eastAsia="仿宋" w:cs="楷体"/>
          <w:b/>
          <w:bCs/>
          <w:sz w:val="32"/>
          <w:szCs w:val="32"/>
        </w:rPr>
        <w:t>3、推进了专项工作落实。</w:t>
      </w:r>
      <w:r>
        <w:rPr>
          <w:rFonts w:ascii="仿宋" w:hAnsi="仿宋" w:eastAsia="仿宋"/>
          <w:sz w:val="32"/>
          <w:szCs w:val="32"/>
        </w:rPr>
        <w:t>财政监督检查、“雁过拔毛”民生资金检查、违规发放津补贴的自查、非税票据管理等多项管理工作，确保了专项资金在使用和管理上单独核算、专款专用</w:t>
      </w:r>
      <w:r>
        <w:rPr>
          <w:rFonts w:hint="eastAsia" w:ascii="仿宋" w:hAnsi="仿宋" w:eastAsia="仿宋"/>
          <w:sz w:val="32"/>
          <w:szCs w:val="32"/>
        </w:rPr>
        <w:t>。</w:t>
      </w:r>
    </w:p>
    <w:p>
      <w:pPr>
        <w:adjustRightInd w:val="0"/>
        <w:snapToGrid w:val="0"/>
        <w:spacing w:line="560" w:lineRule="exact"/>
        <w:ind w:firstLine="640" w:firstLineChars="200"/>
        <w:rPr>
          <w:rFonts w:eastAsia="黑体"/>
          <w:sz w:val="32"/>
          <w:szCs w:val="32"/>
        </w:rPr>
      </w:pPr>
      <w:r>
        <w:rPr>
          <w:rFonts w:hint="eastAsia" w:eastAsia="黑体"/>
          <w:sz w:val="32"/>
          <w:szCs w:val="32"/>
        </w:rPr>
        <w:t>六、存在的主要问题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绩效评价</w:t>
      </w:r>
      <w:r>
        <w:rPr>
          <w:rFonts w:ascii="仿宋" w:hAnsi="仿宋" w:eastAsia="仿宋"/>
          <w:sz w:val="32"/>
          <w:szCs w:val="32"/>
        </w:rPr>
        <w:t>工作机制有待进一步完善，由于在平时工作中未加强对绩效监控工作的重视，绩效监控工作容易滞后，未形成对绩效目标进行监控的习惯。</w:t>
      </w:r>
    </w:p>
    <w:p>
      <w:pPr>
        <w:adjustRightInd w:val="0"/>
        <w:snapToGrid w:val="0"/>
        <w:spacing w:line="560" w:lineRule="exact"/>
        <w:ind w:firstLine="640" w:firstLineChars="200"/>
        <w:rPr>
          <w:rFonts w:eastAsia="黑体"/>
          <w:sz w:val="32"/>
          <w:szCs w:val="32"/>
        </w:rPr>
      </w:pPr>
      <w:r>
        <w:rPr>
          <w:rFonts w:hint="eastAsia" w:eastAsia="黑体"/>
          <w:sz w:val="32"/>
          <w:szCs w:val="32"/>
        </w:rPr>
        <w:t>七、改进措施和有关建议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（一）制定有效绩效监控机制，确保绩效目标完成</w:t>
      </w:r>
    </w:p>
    <w:p>
      <w:pPr>
        <w:spacing w:line="600" w:lineRule="exact"/>
        <w:ind w:firstLine="640" w:firstLineChars="200"/>
        <w:rPr>
          <w:rFonts w:ascii="仿宋" w:hAnsi="仿宋" w:eastAsia="仿宋"/>
          <w:sz w:val="32"/>
          <w:szCs w:val="32"/>
        </w:rPr>
      </w:pPr>
      <w:r>
        <w:rPr>
          <w:rFonts w:ascii="仿宋" w:hAnsi="仿宋" w:eastAsia="仿宋"/>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（二）科学合理编制预算，严格执行预算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（三）加强管理，严控行政支出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严格控制“三公”经费的规模和比例，把关“三公”经费支出的审核、审批，杜绝挪用和挤占其他预算资金行为；进一步细化“三公”经费的管理，合理压缩“三公”经费支出。</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（四）强化学习培训，提高思想认识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spacing w:line="600" w:lineRule="exact"/>
        <w:ind w:firstLine="640" w:firstLineChars="200"/>
        <w:rPr>
          <w:rFonts w:ascii="仿宋" w:hAnsi="仿宋" w:eastAsia="仿宋"/>
          <w:sz w:val="32"/>
          <w:szCs w:val="32"/>
        </w:rPr>
      </w:pPr>
    </w:p>
    <w:p>
      <w:pPr>
        <w:wordWrap w:val="0"/>
        <w:adjustRightInd w:val="0"/>
        <w:snapToGrid w:val="0"/>
        <w:spacing w:line="560" w:lineRule="exact"/>
        <w:ind w:firstLine="640" w:firstLineChars="200"/>
        <w:jc w:val="left"/>
        <w:rPr>
          <w:rFonts w:eastAsia="黑体" w:cs="宋体"/>
          <w:kern w:val="0"/>
          <w:sz w:val="32"/>
          <w:szCs w:val="32"/>
        </w:rPr>
      </w:pPr>
      <w:r>
        <w:rPr>
          <w:rFonts w:hint="eastAsia" w:eastAsia="黑体" w:cs="宋体"/>
          <w:kern w:val="0"/>
          <w:sz w:val="32"/>
          <w:szCs w:val="32"/>
        </w:rPr>
        <w:t xml:space="preserve">                      填报单位：韭菜园街道办事处</w:t>
      </w:r>
    </w:p>
    <w:p>
      <w:pPr>
        <w:adjustRightInd w:val="0"/>
        <w:snapToGrid w:val="0"/>
        <w:spacing w:line="560" w:lineRule="exact"/>
        <w:ind w:firstLine="640" w:firstLineChars="200"/>
        <w:jc w:val="left"/>
        <w:rPr>
          <w:rFonts w:eastAsia="黑体" w:cs="宋体"/>
          <w:kern w:val="0"/>
          <w:sz w:val="32"/>
          <w:szCs w:val="32"/>
        </w:rPr>
      </w:pPr>
      <w:r>
        <w:rPr>
          <w:rFonts w:hint="eastAsia" w:eastAsia="黑体" w:cs="宋体"/>
          <w:kern w:val="0"/>
          <w:sz w:val="32"/>
          <w:szCs w:val="32"/>
        </w:rPr>
        <w:t xml:space="preserve">                      日    期： 2020年4月21日</w:t>
      </w:r>
    </w:p>
    <w:p>
      <w:pPr>
        <w:adjustRightInd w:val="0"/>
        <w:snapToGrid w:val="0"/>
        <w:spacing w:line="560" w:lineRule="exact"/>
        <w:ind w:firstLine="640" w:firstLineChars="200"/>
        <w:jc w:val="left"/>
        <w:rPr>
          <w:rFonts w:eastAsia="黑体" w:cs="宋体"/>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5ZWEzZmQ4MDMzMTRmMmEzMjFiZTNhMDE0NmQ0ODMifQ=="/>
  </w:docVars>
  <w:rsids>
    <w:rsidRoot w:val="00F2428C"/>
    <w:rsid w:val="000552B2"/>
    <w:rsid w:val="00111809"/>
    <w:rsid w:val="001933D4"/>
    <w:rsid w:val="001C5F18"/>
    <w:rsid w:val="002464C1"/>
    <w:rsid w:val="003C39E2"/>
    <w:rsid w:val="00464FA6"/>
    <w:rsid w:val="005D0723"/>
    <w:rsid w:val="005E14CE"/>
    <w:rsid w:val="00670245"/>
    <w:rsid w:val="006E67B2"/>
    <w:rsid w:val="007E0725"/>
    <w:rsid w:val="00884A6F"/>
    <w:rsid w:val="008A5750"/>
    <w:rsid w:val="00911535"/>
    <w:rsid w:val="009218BC"/>
    <w:rsid w:val="009F2F47"/>
    <w:rsid w:val="00A91603"/>
    <w:rsid w:val="00A94B8C"/>
    <w:rsid w:val="00AC6977"/>
    <w:rsid w:val="00B0485A"/>
    <w:rsid w:val="00B33CEB"/>
    <w:rsid w:val="00B91DD3"/>
    <w:rsid w:val="00C10695"/>
    <w:rsid w:val="00D9667C"/>
    <w:rsid w:val="00E2048A"/>
    <w:rsid w:val="00E249DC"/>
    <w:rsid w:val="00E431A6"/>
    <w:rsid w:val="00E6112B"/>
    <w:rsid w:val="00F2428C"/>
    <w:rsid w:val="00F56068"/>
    <w:rsid w:val="00F77E78"/>
    <w:rsid w:val="00F81D8C"/>
    <w:rsid w:val="03FC4571"/>
    <w:rsid w:val="79041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rFonts w:ascii="Times New Roman" w:hAnsi="Times New Roman"/>
      <w:sz w:val="24"/>
    </w:rPr>
  </w:style>
  <w:style w:type="character" w:customStyle="1" w:styleId="7">
    <w:name w:val="页脚 Char"/>
    <w:basedOn w:val="6"/>
    <w:link w:val="2"/>
    <w:uiPriority w:val="0"/>
    <w:rPr>
      <w:rFonts w:ascii="Calibri" w:hAnsi="Calibri" w:eastAsia="宋体" w:cs="Times New Roman"/>
      <w:sz w:val="18"/>
      <w:szCs w:val="24"/>
    </w:rPr>
  </w:style>
  <w:style w:type="paragraph" w:styleId="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9">
    <w:name w:val="页眉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17</Pages>
  <Words>8488</Words>
  <Characters>9463</Characters>
  <Lines>69</Lines>
  <Paragraphs>19</Paragraphs>
  <TotalTime>259</TotalTime>
  <ScaleCrop>false</ScaleCrop>
  <LinksUpToDate>false</LinksUpToDate>
  <CharactersWithSpaces>9565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2020-04-21T03:31:00Z</dcterms:created>
  <dc:creator>User</dc:creator>
  <cp:lastModifiedBy>杨瑶</cp:lastModifiedBy>
  <dcterms:modified xsi:type="dcterms:W3CDTF">2022-05-23T02:39:15Z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3819CD07878C49BF89654B2D99A38986</vt:lpwstr>
  </property>
</Properties>
</file>