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8C" w:rsidRPr="007E0725" w:rsidRDefault="00F2428C" w:rsidP="00F2428C">
      <w:pPr>
        <w:widowControl/>
        <w:shd w:val="clear" w:color="auto" w:fill="FFFFFF"/>
        <w:spacing w:line="700" w:lineRule="exact"/>
        <w:jc w:val="center"/>
        <w:rPr>
          <w:rFonts w:eastAsia="方正小标宋简体"/>
          <w:b/>
          <w:sz w:val="44"/>
          <w:szCs w:val="44"/>
        </w:rPr>
      </w:pPr>
      <w:r w:rsidRPr="007E0725">
        <w:rPr>
          <w:rFonts w:eastAsia="方正小标宋简体" w:hint="eastAsia"/>
          <w:b/>
          <w:sz w:val="44"/>
          <w:szCs w:val="44"/>
        </w:rPr>
        <w:t>20</w:t>
      </w:r>
      <w:r w:rsidR="00EC16A3">
        <w:rPr>
          <w:rFonts w:eastAsia="方正小标宋简体" w:hint="eastAsia"/>
          <w:b/>
          <w:sz w:val="44"/>
          <w:szCs w:val="44"/>
        </w:rPr>
        <w:t>20</w:t>
      </w:r>
      <w:r w:rsidRPr="007E0725">
        <w:rPr>
          <w:rFonts w:eastAsia="方正小标宋简体" w:hint="eastAsia"/>
          <w:b/>
          <w:sz w:val="44"/>
          <w:szCs w:val="44"/>
        </w:rPr>
        <w:t>年度</w:t>
      </w:r>
      <w:r w:rsidRPr="007E0725">
        <w:rPr>
          <w:rFonts w:ascii="Microsoft Sans Serif" w:eastAsia="方正小标宋简体" w:hAnsi="Microsoft Sans Serif" w:cs="Microsoft Sans Serif" w:hint="eastAsia"/>
          <w:b/>
          <w:sz w:val="44"/>
          <w:szCs w:val="44"/>
        </w:rPr>
        <w:t>韭菜园街道办事处</w:t>
      </w:r>
      <w:r w:rsidRPr="007E0725">
        <w:rPr>
          <w:rFonts w:eastAsia="方正小标宋简体" w:hint="eastAsia"/>
          <w:b/>
          <w:sz w:val="44"/>
          <w:szCs w:val="44"/>
        </w:rPr>
        <w:t>部门整体支出绩效评价报告</w:t>
      </w:r>
    </w:p>
    <w:p w:rsidR="001C6C23" w:rsidRDefault="001C6C23" w:rsidP="001C6C23">
      <w:pPr>
        <w:spacing w:beforeLines="100" w:line="600" w:lineRule="exact"/>
        <w:jc w:val="center"/>
        <w:rPr>
          <w:rFonts w:eastAsia="楷体_GB2312"/>
          <w:kern w:val="0"/>
          <w:sz w:val="32"/>
          <w:szCs w:val="32"/>
        </w:rPr>
      </w:pPr>
    </w:p>
    <w:p w:rsidR="00F2428C" w:rsidRPr="007E0725" w:rsidRDefault="00F2428C" w:rsidP="007E0725">
      <w:pPr>
        <w:adjustRightInd w:val="0"/>
        <w:snapToGrid w:val="0"/>
        <w:spacing w:line="560" w:lineRule="exact"/>
        <w:ind w:firstLineChars="200" w:firstLine="640"/>
        <w:rPr>
          <w:rFonts w:ascii="仿宋" w:eastAsia="仿宋" w:hAnsi="仿宋" w:cs="仿宋_GB2312"/>
          <w:b/>
          <w:sz w:val="32"/>
          <w:szCs w:val="32"/>
        </w:rPr>
      </w:pPr>
      <w:r w:rsidRPr="007E0725">
        <w:rPr>
          <w:rFonts w:eastAsia="黑体" w:hint="eastAsia"/>
          <w:sz w:val="32"/>
          <w:szCs w:val="32"/>
        </w:rPr>
        <w:t>一、部门概况</w:t>
      </w:r>
    </w:p>
    <w:p w:rsidR="00F2428C" w:rsidRDefault="00F2428C" w:rsidP="00F2428C">
      <w:pPr>
        <w:adjustRightInd w:val="0"/>
        <w:snapToGrid w:val="0"/>
        <w:spacing w:line="560" w:lineRule="exact"/>
        <w:ind w:firstLineChars="200" w:firstLine="640"/>
        <w:rPr>
          <w:rFonts w:eastAsia="仿宋_GB2312"/>
          <w:sz w:val="32"/>
          <w:szCs w:val="32"/>
        </w:rPr>
      </w:pPr>
      <w:r>
        <w:rPr>
          <w:rFonts w:eastAsia="仿宋_GB2312" w:hint="eastAsia"/>
          <w:sz w:val="32"/>
          <w:szCs w:val="32"/>
        </w:rPr>
        <w:t>（一）部门基本情况</w:t>
      </w:r>
    </w:p>
    <w:p w:rsidR="00F2428C" w:rsidRPr="00D57F42" w:rsidRDefault="00F2428C" w:rsidP="00F2428C">
      <w:pPr>
        <w:spacing w:line="600" w:lineRule="exact"/>
        <w:ind w:firstLineChars="200" w:firstLine="643"/>
        <w:rPr>
          <w:rFonts w:ascii="仿宋" w:eastAsia="仿宋" w:hAnsi="仿宋" w:cs="楷体"/>
          <w:b/>
          <w:bCs/>
          <w:sz w:val="32"/>
          <w:szCs w:val="32"/>
        </w:rPr>
      </w:pPr>
      <w:r w:rsidRPr="00D57F42">
        <w:rPr>
          <w:rFonts w:ascii="仿宋" w:eastAsia="仿宋" w:hAnsi="仿宋" w:cs="楷体" w:hint="eastAsia"/>
          <w:b/>
          <w:bCs/>
          <w:sz w:val="32"/>
          <w:szCs w:val="32"/>
        </w:rPr>
        <w:t>1、组织机构设置情况</w:t>
      </w:r>
    </w:p>
    <w:p w:rsidR="009F2F47" w:rsidRDefault="00F2428C" w:rsidP="00E6112B">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t>街道地处长沙市中心城区，是全省政治、经济、文化交流中心。东起蓉园路、车站北路，西至芙蓉北路，南临五一大道，北接烈士公园。</w:t>
      </w:r>
      <w:r w:rsidR="00E6112B" w:rsidRPr="00E6112B">
        <w:rPr>
          <w:rFonts w:ascii="仿宋" w:eastAsia="仿宋" w:hAnsi="仿宋" w:hint="eastAsia"/>
          <w:sz w:val="32"/>
          <w:szCs w:val="32"/>
        </w:rPr>
        <w:t>韭菜园街道办事处本级内设机构9个，分别为：党政综合办公室、基层党建办公室、城市管理办公室、公共服务办公室（行政审批服务办公室）、公共安全办公室、综合行政执法队、街道政务服务中心（街道党群服务中心）、街道网格化综合服务中心、退役军人服务站。此外还下辖5个基层群众性自治组织，分别是蓉园社区、汤家岭社区、桐荫里社区、八一桥社区、军区社区。</w:t>
      </w:r>
    </w:p>
    <w:p w:rsidR="00F2428C" w:rsidRPr="00D57F42" w:rsidRDefault="00F2428C" w:rsidP="009F2F47">
      <w:pPr>
        <w:spacing w:line="600" w:lineRule="exact"/>
        <w:ind w:firstLineChars="200" w:firstLine="643"/>
        <w:rPr>
          <w:rFonts w:ascii="仿宋" w:eastAsia="仿宋" w:hAnsi="仿宋" w:cs="楷体"/>
          <w:b/>
          <w:bCs/>
          <w:sz w:val="32"/>
          <w:szCs w:val="32"/>
        </w:rPr>
      </w:pPr>
      <w:r w:rsidRPr="00D57F42">
        <w:rPr>
          <w:rFonts w:ascii="仿宋" w:eastAsia="仿宋" w:hAnsi="仿宋" w:cs="楷体" w:hint="eastAsia"/>
          <w:b/>
          <w:bCs/>
          <w:sz w:val="32"/>
          <w:szCs w:val="32"/>
        </w:rPr>
        <w:t>2、人员情况</w:t>
      </w:r>
    </w:p>
    <w:p w:rsidR="00F2428C" w:rsidRPr="00D57F42" w:rsidRDefault="009F2F47" w:rsidP="00670245">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sidR="00EC16A3">
        <w:rPr>
          <w:rFonts w:ascii="仿宋" w:eastAsia="仿宋" w:hAnsi="仿宋" w:hint="eastAsia"/>
          <w:sz w:val="32"/>
          <w:szCs w:val="32"/>
        </w:rPr>
        <w:t>20</w:t>
      </w:r>
      <w:r w:rsidR="00F2428C" w:rsidRPr="00D57F42">
        <w:rPr>
          <w:rFonts w:ascii="仿宋" w:eastAsia="仿宋" w:hAnsi="仿宋" w:hint="eastAsia"/>
          <w:sz w:val="32"/>
          <w:szCs w:val="32"/>
        </w:rPr>
        <w:t>年，街道实有职工干部</w:t>
      </w:r>
      <w:r w:rsidR="00EC16A3">
        <w:rPr>
          <w:rFonts w:ascii="仿宋" w:eastAsia="仿宋" w:hAnsi="仿宋" w:hint="eastAsia"/>
          <w:sz w:val="32"/>
          <w:szCs w:val="32"/>
        </w:rPr>
        <w:t>3</w:t>
      </w:r>
      <w:r w:rsidR="004938E1">
        <w:rPr>
          <w:rFonts w:ascii="仿宋" w:eastAsia="仿宋" w:hAnsi="仿宋" w:hint="eastAsia"/>
          <w:sz w:val="32"/>
          <w:szCs w:val="32"/>
        </w:rPr>
        <w:t>01</w:t>
      </w:r>
      <w:r w:rsidR="00F2428C" w:rsidRPr="00D57F42">
        <w:rPr>
          <w:rFonts w:ascii="仿宋" w:eastAsia="仿宋" w:hAnsi="仿宋" w:hint="eastAsia"/>
          <w:sz w:val="32"/>
          <w:szCs w:val="32"/>
        </w:rPr>
        <w:t>人，其中行政编制人员</w:t>
      </w:r>
      <w:r>
        <w:rPr>
          <w:rFonts w:ascii="仿宋" w:eastAsia="仿宋" w:hAnsi="仿宋" w:hint="eastAsia"/>
          <w:sz w:val="32"/>
          <w:szCs w:val="32"/>
        </w:rPr>
        <w:t>1</w:t>
      </w:r>
      <w:r w:rsidR="00EC16A3">
        <w:rPr>
          <w:rFonts w:ascii="仿宋" w:eastAsia="仿宋" w:hAnsi="仿宋" w:hint="eastAsia"/>
          <w:sz w:val="32"/>
          <w:szCs w:val="32"/>
        </w:rPr>
        <w:t>2</w:t>
      </w:r>
      <w:r w:rsidR="00F2428C" w:rsidRPr="00D57F42">
        <w:rPr>
          <w:rFonts w:ascii="仿宋" w:eastAsia="仿宋" w:hAnsi="仿宋" w:hint="eastAsia"/>
          <w:sz w:val="32"/>
          <w:szCs w:val="32"/>
        </w:rPr>
        <w:t>人，事业编制人员</w:t>
      </w:r>
      <w:r w:rsidR="00EC16A3">
        <w:rPr>
          <w:rFonts w:ascii="仿宋" w:eastAsia="仿宋" w:hAnsi="仿宋" w:hint="eastAsia"/>
          <w:sz w:val="32"/>
          <w:szCs w:val="32"/>
        </w:rPr>
        <w:t>4</w:t>
      </w:r>
      <w:r w:rsidR="004938E1">
        <w:rPr>
          <w:rFonts w:ascii="仿宋" w:eastAsia="仿宋" w:hAnsi="仿宋" w:hint="eastAsia"/>
          <w:sz w:val="32"/>
          <w:szCs w:val="32"/>
        </w:rPr>
        <w:t>1</w:t>
      </w:r>
      <w:r w:rsidR="00F2428C" w:rsidRPr="00D57F42">
        <w:rPr>
          <w:rFonts w:ascii="仿宋" w:eastAsia="仿宋" w:hAnsi="仿宋" w:hint="eastAsia"/>
          <w:sz w:val="32"/>
          <w:szCs w:val="32"/>
        </w:rPr>
        <w:t>人，司法所长1人，政府雇员</w:t>
      </w:r>
      <w:r w:rsidR="00EC16A3">
        <w:rPr>
          <w:rFonts w:ascii="仿宋" w:eastAsia="仿宋" w:hAnsi="仿宋" w:hint="eastAsia"/>
          <w:sz w:val="32"/>
          <w:szCs w:val="32"/>
        </w:rPr>
        <w:t>4</w:t>
      </w:r>
      <w:r w:rsidR="00F2428C" w:rsidRPr="00D57F42">
        <w:rPr>
          <w:rFonts w:ascii="仿宋" w:eastAsia="仿宋" w:hAnsi="仿宋" w:hint="eastAsia"/>
          <w:sz w:val="32"/>
          <w:szCs w:val="32"/>
        </w:rPr>
        <w:t>人，</w:t>
      </w:r>
      <w:r>
        <w:rPr>
          <w:rFonts w:ascii="仿宋" w:eastAsia="仿宋" w:hAnsi="仿宋" w:hint="eastAsia"/>
          <w:sz w:val="32"/>
          <w:szCs w:val="32"/>
        </w:rPr>
        <w:t>转业士官3</w:t>
      </w:r>
      <w:r w:rsidR="004938E1">
        <w:rPr>
          <w:rFonts w:ascii="仿宋" w:eastAsia="仿宋" w:hAnsi="仿宋" w:hint="eastAsia"/>
          <w:sz w:val="32"/>
          <w:szCs w:val="32"/>
        </w:rPr>
        <w:t>人</w:t>
      </w:r>
      <w:r w:rsidR="00F2428C" w:rsidRPr="00D57F42">
        <w:rPr>
          <w:rFonts w:ascii="仿宋" w:eastAsia="仿宋" w:hAnsi="仿宋" w:hint="eastAsia"/>
          <w:sz w:val="32"/>
          <w:szCs w:val="32"/>
        </w:rPr>
        <w:t>，公益性岗位</w:t>
      </w:r>
      <w:r w:rsidR="00EC16A3">
        <w:rPr>
          <w:rFonts w:ascii="仿宋" w:eastAsia="仿宋" w:hAnsi="仿宋" w:hint="eastAsia"/>
          <w:sz w:val="32"/>
          <w:szCs w:val="32"/>
        </w:rPr>
        <w:t>240</w:t>
      </w:r>
      <w:r>
        <w:rPr>
          <w:rFonts w:ascii="仿宋" w:eastAsia="仿宋" w:hAnsi="仿宋" w:hint="eastAsia"/>
          <w:sz w:val="32"/>
          <w:szCs w:val="32"/>
        </w:rPr>
        <w:t>人。</w:t>
      </w:r>
    </w:p>
    <w:p w:rsidR="00F2428C" w:rsidRPr="00D57F42" w:rsidRDefault="00F2428C" w:rsidP="00F2428C">
      <w:pPr>
        <w:spacing w:line="600" w:lineRule="exact"/>
        <w:ind w:firstLineChars="200" w:firstLine="643"/>
        <w:rPr>
          <w:rFonts w:ascii="仿宋" w:eastAsia="仿宋" w:hAnsi="仿宋" w:cs="楷体"/>
          <w:b/>
          <w:bCs/>
          <w:sz w:val="32"/>
          <w:szCs w:val="32"/>
        </w:rPr>
      </w:pPr>
      <w:r w:rsidRPr="00D57F42">
        <w:rPr>
          <w:rFonts w:ascii="仿宋" w:eastAsia="仿宋" w:hAnsi="仿宋" w:cs="楷体" w:hint="eastAsia"/>
          <w:b/>
          <w:bCs/>
          <w:sz w:val="32"/>
          <w:szCs w:val="32"/>
        </w:rPr>
        <w:t>3、主要职能</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1</w:t>
      </w:r>
      <w:r>
        <w:rPr>
          <w:rFonts w:ascii="仿宋" w:eastAsia="仿宋" w:hAnsi="仿宋" w:cs="仿宋_GB2312" w:hint="eastAsia"/>
          <w:sz w:val="32"/>
          <w:szCs w:val="32"/>
        </w:rPr>
        <w:t>）</w:t>
      </w:r>
      <w:r w:rsidRPr="00B0485A">
        <w:rPr>
          <w:rFonts w:ascii="仿宋" w:eastAsia="仿宋" w:hAnsi="仿宋" w:cs="仿宋_GB2312" w:hint="eastAsia"/>
          <w:sz w:val="32"/>
          <w:szCs w:val="32"/>
        </w:rPr>
        <w:t>贯彻执行法律、法规、规章和市、区人民政府的决定、命令、指示，保证市、区政府各项任务顺利完成。</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w:t>
      </w:r>
      <w:r w:rsidRPr="00B0485A">
        <w:rPr>
          <w:rFonts w:ascii="仿宋" w:eastAsia="仿宋" w:hAnsi="仿宋" w:cs="仿宋_GB2312" w:hint="eastAsia"/>
          <w:sz w:val="32"/>
          <w:szCs w:val="32"/>
        </w:rPr>
        <w:t>2</w:t>
      </w:r>
      <w:r>
        <w:rPr>
          <w:rFonts w:ascii="仿宋" w:eastAsia="仿宋" w:hAnsi="仿宋" w:cs="仿宋_GB2312" w:hint="eastAsia"/>
          <w:sz w:val="32"/>
          <w:szCs w:val="32"/>
        </w:rPr>
        <w:t>）</w:t>
      </w:r>
      <w:r w:rsidRPr="00B0485A">
        <w:rPr>
          <w:rFonts w:ascii="仿宋" w:eastAsia="仿宋" w:hAnsi="仿宋" w:cs="仿宋_GB2312" w:hint="eastAsia"/>
          <w:sz w:val="32"/>
          <w:szCs w:val="32"/>
        </w:rPr>
        <w:t>制定街道、社区全面发展建设规划并组织实施，向辖区内社会单位布置地区性、社会性、群众性工作任务，并监督检查落实情况。</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3</w:t>
      </w:r>
      <w:r>
        <w:rPr>
          <w:rFonts w:ascii="仿宋" w:eastAsia="仿宋" w:hAnsi="仿宋" w:cs="仿宋_GB2312" w:hint="eastAsia"/>
          <w:sz w:val="32"/>
          <w:szCs w:val="32"/>
        </w:rPr>
        <w:t>）</w:t>
      </w:r>
      <w:r w:rsidRPr="00B0485A">
        <w:rPr>
          <w:rFonts w:ascii="仿宋" w:eastAsia="仿宋" w:hAnsi="仿宋" w:cs="仿宋_GB2312" w:hint="eastAsia"/>
          <w:sz w:val="32"/>
          <w:szCs w:val="32"/>
        </w:rPr>
        <w:t>负责街道财政预决算和收支管理，配合税务部门组织完成各项税收，促进区域经济发展。</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4</w:t>
      </w:r>
      <w:r>
        <w:rPr>
          <w:rFonts w:ascii="仿宋" w:eastAsia="仿宋" w:hAnsi="仿宋" w:cs="仿宋_GB2312" w:hint="eastAsia"/>
          <w:sz w:val="32"/>
          <w:szCs w:val="32"/>
        </w:rPr>
        <w:t>）</w:t>
      </w:r>
      <w:r w:rsidRPr="00B0485A">
        <w:rPr>
          <w:rFonts w:ascii="仿宋" w:eastAsia="仿宋" w:hAnsi="仿宋" w:cs="仿宋_GB2312" w:hint="eastAsia"/>
          <w:sz w:val="32"/>
          <w:szCs w:val="32"/>
        </w:rPr>
        <w:t>开展爱国卫生、环境卫生、环境保护、绿化美化工作。</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5</w:t>
      </w:r>
      <w:r>
        <w:rPr>
          <w:rFonts w:ascii="仿宋" w:eastAsia="仿宋" w:hAnsi="仿宋" w:cs="仿宋_GB2312" w:hint="eastAsia"/>
          <w:sz w:val="32"/>
          <w:szCs w:val="32"/>
        </w:rPr>
        <w:t>）</w:t>
      </w:r>
      <w:r w:rsidRPr="00B0485A">
        <w:rPr>
          <w:rFonts w:ascii="仿宋" w:eastAsia="仿宋" w:hAnsi="仿宋" w:cs="仿宋_GB2312" w:hint="eastAsia"/>
          <w:sz w:val="32"/>
          <w:szCs w:val="32"/>
        </w:rPr>
        <w:t>参与城市建设，危房改造及居住小区的管理工作。</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6</w:t>
      </w:r>
      <w:r>
        <w:rPr>
          <w:rFonts w:ascii="仿宋" w:eastAsia="仿宋" w:hAnsi="仿宋" w:cs="仿宋_GB2312" w:hint="eastAsia"/>
          <w:sz w:val="32"/>
          <w:szCs w:val="32"/>
        </w:rPr>
        <w:t>）</w:t>
      </w:r>
      <w:r w:rsidRPr="00B0485A">
        <w:rPr>
          <w:rFonts w:ascii="仿宋" w:eastAsia="仿宋" w:hAnsi="仿宋" w:cs="仿宋_GB2312" w:hint="eastAsia"/>
          <w:sz w:val="32"/>
          <w:szCs w:val="32"/>
        </w:rPr>
        <w:t>制定本辖区社会治安综合治理规划并组织落实，加强外来人口管理，维护老年人、妇女、未成年人和残疾人的合法权益。</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7</w:t>
      </w:r>
      <w:r>
        <w:rPr>
          <w:rFonts w:ascii="仿宋" w:eastAsia="仿宋" w:hAnsi="仿宋" w:cs="仿宋_GB2312" w:hint="eastAsia"/>
          <w:sz w:val="32"/>
          <w:szCs w:val="32"/>
        </w:rPr>
        <w:t>）</w:t>
      </w:r>
      <w:r w:rsidRPr="00B0485A">
        <w:rPr>
          <w:rFonts w:ascii="仿宋" w:eastAsia="仿宋" w:hAnsi="仿宋" w:cs="仿宋_GB2312" w:hint="eastAsia"/>
          <w:sz w:val="32"/>
          <w:szCs w:val="32"/>
        </w:rPr>
        <w:t>负责计划生育、红十字会、拥军优属、人民防空、防汛。指导监察劳动和社会保障工作。</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8</w:t>
      </w:r>
      <w:r>
        <w:rPr>
          <w:rFonts w:ascii="仿宋" w:eastAsia="仿宋" w:hAnsi="仿宋" w:cs="仿宋_GB2312" w:hint="eastAsia"/>
          <w:sz w:val="32"/>
          <w:szCs w:val="32"/>
        </w:rPr>
        <w:t>）</w:t>
      </w:r>
      <w:r w:rsidRPr="00B0485A">
        <w:rPr>
          <w:rFonts w:ascii="仿宋" w:eastAsia="仿宋" w:hAnsi="仿宋" w:cs="仿宋_GB2312" w:hint="eastAsia"/>
          <w:sz w:val="32"/>
          <w:szCs w:val="32"/>
        </w:rPr>
        <w:t>加强社区服务设施的基础建设，整合社区资源，做好社会救助工作。</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9</w:t>
      </w:r>
      <w:r>
        <w:rPr>
          <w:rFonts w:ascii="仿宋" w:eastAsia="仿宋" w:hAnsi="仿宋" w:cs="仿宋_GB2312" w:hint="eastAsia"/>
          <w:sz w:val="32"/>
          <w:szCs w:val="32"/>
        </w:rPr>
        <w:t>）</w:t>
      </w:r>
      <w:r w:rsidRPr="00B0485A">
        <w:rPr>
          <w:rFonts w:ascii="仿宋" w:eastAsia="仿宋" w:hAnsi="仿宋" w:cs="仿宋_GB2312" w:hint="eastAsia"/>
          <w:sz w:val="32"/>
          <w:szCs w:val="32"/>
        </w:rPr>
        <w:t>开展群众文化、体育活动和社区教育、卫生工作，普及科学常识，对居民进行法制和社会公德教育；组织单位和居民参与社会公益活动，建设社会主义精神文明。</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10</w:t>
      </w:r>
      <w:r>
        <w:rPr>
          <w:rFonts w:ascii="仿宋" w:eastAsia="仿宋" w:hAnsi="仿宋" w:cs="仿宋_GB2312" w:hint="eastAsia"/>
          <w:sz w:val="32"/>
          <w:szCs w:val="32"/>
        </w:rPr>
        <w:t>）</w:t>
      </w:r>
      <w:r w:rsidRPr="00B0485A">
        <w:rPr>
          <w:rFonts w:ascii="仿宋" w:eastAsia="仿宋" w:hAnsi="仿宋" w:cs="仿宋_GB2312" w:hint="eastAsia"/>
          <w:sz w:val="32"/>
          <w:szCs w:val="32"/>
        </w:rPr>
        <w:t>指导社区自治组织工作，加强社区居民委员会建设，发挥社区代表会议作用，及时向上级政府反映居民的意见和要求。</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11</w:t>
      </w:r>
      <w:r>
        <w:rPr>
          <w:rFonts w:ascii="仿宋" w:eastAsia="仿宋" w:hAnsi="仿宋" w:cs="仿宋_GB2312" w:hint="eastAsia"/>
          <w:sz w:val="32"/>
          <w:szCs w:val="32"/>
        </w:rPr>
        <w:t>）</w:t>
      </w:r>
      <w:r w:rsidRPr="00B0485A">
        <w:rPr>
          <w:rFonts w:ascii="仿宋" w:eastAsia="仿宋" w:hAnsi="仿宋" w:cs="仿宋_GB2312" w:hint="eastAsia"/>
          <w:sz w:val="32"/>
          <w:szCs w:val="32"/>
        </w:rPr>
        <w:t>统筹协调、监督检查区职能部门派出机构的行政执法工作，组织辖区内单位和居民对其工作进行考核和民主评议。</w:t>
      </w:r>
    </w:p>
    <w:p w:rsidR="00B0485A" w:rsidRPr="00B0485A" w:rsidRDefault="00B0485A" w:rsidP="00B0485A">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w:t>
      </w:r>
      <w:r w:rsidRPr="00B0485A">
        <w:rPr>
          <w:rFonts w:ascii="仿宋" w:eastAsia="仿宋" w:hAnsi="仿宋" w:cs="仿宋_GB2312" w:hint="eastAsia"/>
          <w:sz w:val="32"/>
          <w:szCs w:val="32"/>
        </w:rPr>
        <w:t>12</w:t>
      </w:r>
      <w:r>
        <w:rPr>
          <w:rFonts w:ascii="仿宋" w:eastAsia="仿宋" w:hAnsi="仿宋" w:cs="仿宋_GB2312" w:hint="eastAsia"/>
          <w:sz w:val="32"/>
          <w:szCs w:val="32"/>
        </w:rPr>
        <w:t>）</w:t>
      </w:r>
      <w:r w:rsidRPr="00B0485A">
        <w:rPr>
          <w:rFonts w:ascii="仿宋" w:eastAsia="仿宋" w:hAnsi="仿宋" w:cs="仿宋_GB2312" w:hint="eastAsia"/>
          <w:sz w:val="32"/>
          <w:szCs w:val="32"/>
        </w:rPr>
        <w:t>在本部门职责范围内加强为驻区中央单位、市属单位、驻区部队和区域内企事业单位的服务。</w:t>
      </w:r>
    </w:p>
    <w:p w:rsidR="00F2428C" w:rsidRPr="00B0485A" w:rsidRDefault="00B0485A" w:rsidP="00F2428C">
      <w:pPr>
        <w:adjustRightInd w:val="0"/>
        <w:snapToGrid w:val="0"/>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Pr="00B0485A">
        <w:rPr>
          <w:rFonts w:ascii="仿宋" w:eastAsia="仿宋" w:hAnsi="仿宋" w:cs="仿宋_GB2312" w:hint="eastAsia"/>
          <w:sz w:val="32"/>
          <w:szCs w:val="32"/>
        </w:rPr>
        <w:t>13</w:t>
      </w:r>
      <w:r>
        <w:rPr>
          <w:rFonts w:ascii="仿宋" w:eastAsia="仿宋" w:hAnsi="仿宋" w:cs="仿宋_GB2312" w:hint="eastAsia"/>
          <w:sz w:val="32"/>
          <w:szCs w:val="32"/>
        </w:rPr>
        <w:t>）</w:t>
      </w:r>
      <w:r w:rsidRPr="00B0485A">
        <w:rPr>
          <w:rFonts w:ascii="仿宋" w:eastAsia="仿宋" w:hAnsi="仿宋" w:cs="仿宋_GB2312" w:hint="eastAsia"/>
          <w:sz w:val="32"/>
          <w:szCs w:val="32"/>
        </w:rPr>
        <w:t>完成区政府交办的其他任务。</w:t>
      </w:r>
    </w:p>
    <w:p w:rsidR="00F2428C" w:rsidRDefault="00F2428C" w:rsidP="00464FA6">
      <w:pPr>
        <w:adjustRightInd w:val="0"/>
        <w:snapToGrid w:val="0"/>
        <w:spacing w:line="560" w:lineRule="exact"/>
        <w:ind w:firstLineChars="200" w:firstLine="640"/>
        <w:rPr>
          <w:rFonts w:eastAsia="仿宋_GB2312"/>
          <w:sz w:val="32"/>
          <w:szCs w:val="32"/>
        </w:rPr>
      </w:pPr>
      <w:r>
        <w:rPr>
          <w:rFonts w:eastAsia="仿宋_GB2312" w:hint="eastAsia"/>
          <w:sz w:val="32"/>
          <w:szCs w:val="32"/>
        </w:rPr>
        <w:t>（二）部门年度预算收支余情况、部门整体支出使用方向和主要内容、涉及范围等。</w:t>
      </w:r>
    </w:p>
    <w:p w:rsidR="003C2A4E" w:rsidRPr="0096282A" w:rsidRDefault="003C2A4E" w:rsidP="003C2A4E">
      <w:pPr>
        <w:snapToGrid w:val="0"/>
        <w:spacing w:line="520" w:lineRule="exact"/>
        <w:ind w:firstLineChars="200" w:firstLine="601"/>
        <w:rPr>
          <w:rFonts w:ascii="华文仿宋" w:eastAsia="华文仿宋" w:hAnsi="华文仿宋"/>
          <w:b/>
          <w:sz w:val="30"/>
          <w:szCs w:val="30"/>
        </w:rPr>
      </w:pPr>
      <w:r w:rsidRPr="0096282A">
        <w:rPr>
          <w:rFonts w:ascii="华文仿宋" w:eastAsia="华文仿宋" w:hAnsi="华文仿宋" w:hint="eastAsia"/>
          <w:b/>
          <w:sz w:val="30"/>
          <w:szCs w:val="30"/>
        </w:rPr>
        <w:t>（一）收入支出预算安排情况。</w:t>
      </w:r>
    </w:p>
    <w:p w:rsidR="003C2A4E" w:rsidRPr="003C2A4E" w:rsidRDefault="003C2A4E" w:rsidP="003C2A4E">
      <w:pPr>
        <w:adjustRightInd w:val="0"/>
        <w:snapToGrid w:val="0"/>
        <w:spacing w:line="560" w:lineRule="exact"/>
        <w:ind w:firstLineChars="200" w:firstLine="640"/>
        <w:rPr>
          <w:rFonts w:ascii="仿宋" w:eastAsia="仿宋" w:hAnsi="仿宋" w:cs="仿宋_GB2312"/>
          <w:sz w:val="32"/>
          <w:szCs w:val="32"/>
        </w:rPr>
      </w:pPr>
      <w:r w:rsidRPr="003C2A4E">
        <w:rPr>
          <w:rFonts w:ascii="仿宋" w:eastAsia="仿宋" w:hAnsi="仿宋" w:cs="仿宋_GB2312" w:hint="eastAsia"/>
          <w:sz w:val="32"/>
          <w:szCs w:val="32"/>
        </w:rPr>
        <w:t>长沙市芙蓉区韭菜园街道办事处2020年财政拨款收入总预算3979.60万元，全部为一般公共预算拨款收入，无政府性基金预算收入。收入预算比20</w:t>
      </w:r>
      <w:r w:rsidR="00C619D6">
        <w:rPr>
          <w:rFonts w:ascii="仿宋" w:eastAsia="仿宋" w:hAnsi="仿宋" w:cs="仿宋_GB2312" w:hint="eastAsia"/>
          <w:sz w:val="32"/>
          <w:szCs w:val="32"/>
        </w:rPr>
        <w:t>19</w:t>
      </w:r>
      <w:r w:rsidRPr="003C2A4E">
        <w:rPr>
          <w:rFonts w:ascii="仿宋" w:eastAsia="仿宋" w:hAnsi="仿宋" w:cs="仿宋_GB2312" w:hint="eastAsia"/>
          <w:sz w:val="32"/>
          <w:szCs w:val="32"/>
        </w:rPr>
        <w:t>年增加2.04%，财政拨款收入预算变化不大。2020年财政拨款支出总预算3979.60万元，支出包含街道机关及辖区五个社区居民委员会基本运行的经费，韭菜园街道办事处归口管理的综合项目、社区工作、环卫所工作、人大工作、综合预算等专项经费，支出预算比2019年增加2.04%，财政拨款支出预算变化不大。</w:t>
      </w:r>
    </w:p>
    <w:p w:rsidR="003C2A4E" w:rsidRPr="0096282A" w:rsidRDefault="003C2A4E" w:rsidP="003C2A4E">
      <w:pPr>
        <w:snapToGrid w:val="0"/>
        <w:spacing w:line="520" w:lineRule="exact"/>
        <w:ind w:firstLineChars="200" w:firstLine="601"/>
        <w:rPr>
          <w:rFonts w:ascii="华文仿宋" w:eastAsia="华文仿宋" w:hAnsi="华文仿宋"/>
          <w:b/>
          <w:sz w:val="30"/>
          <w:szCs w:val="30"/>
        </w:rPr>
      </w:pPr>
      <w:r w:rsidRPr="0096282A">
        <w:rPr>
          <w:rFonts w:ascii="华文仿宋" w:eastAsia="华文仿宋" w:hAnsi="华文仿宋" w:hint="eastAsia"/>
          <w:b/>
          <w:sz w:val="30"/>
          <w:szCs w:val="30"/>
        </w:rPr>
        <w:t>（二）收入支出预算执行情况。</w:t>
      </w:r>
    </w:p>
    <w:p w:rsidR="003C2A4E" w:rsidRPr="0096282A" w:rsidRDefault="003C2A4E" w:rsidP="003C2A4E">
      <w:pPr>
        <w:snapToGrid w:val="0"/>
        <w:spacing w:line="520" w:lineRule="exact"/>
        <w:ind w:firstLineChars="200" w:firstLine="601"/>
        <w:rPr>
          <w:rFonts w:ascii="华文仿宋" w:eastAsia="华文仿宋" w:hAnsi="华文仿宋"/>
          <w:b/>
          <w:sz w:val="30"/>
          <w:szCs w:val="30"/>
        </w:rPr>
      </w:pPr>
      <w:r w:rsidRPr="0096282A">
        <w:rPr>
          <w:rFonts w:ascii="华文仿宋" w:eastAsia="华文仿宋" w:hAnsi="华文仿宋" w:hint="eastAsia"/>
          <w:b/>
          <w:sz w:val="30"/>
          <w:szCs w:val="30"/>
        </w:rPr>
        <w:t>1．收入支出与预算对比分析。</w:t>
      </w:r>
    </w:p>
    <w:p w:rsidR="003C2A4E" w:rsidRPr="003C2A4E" w:rsidRDefault="003C2A4E" w:rsidP="003C2A4E">
      <w:pPr>
        <w:adjustRightInd w:val="0"/>
        <w:snapToGrid w:val="0"/>
        <w:spacing w:line="560" w:lineRule="exact"/>
        <w:ind w:firstLineChars="200" w:firstLine="640"/>
        <w:rPr>
          <w:rFonts w:ascii="仿宋" w:eastAsia="仿宋" w:hAnsi="仿宋" w:cs="仿宋_GB2312"/>
          <w:sz w:val="32"/>
          <w:szCs w:val="32"/>
        </w:rPr>
      </w:pPr>
      <w:r w:rsidRPr="003C2A4E">
        <w:rPr>
          <w:rFonts w:ascii="仿宋" w:eastAsia="仿宋" w:hAnsi="仿宋" w:cs="仿宋_GB2312" w:hint="eastAsia"/>
          <w:sz w:val="32"/>
          <w:szCs w:val="32"/>
        </w:rPr>
        <w:t>（1）预、决算差异情况。</w:t>
      </w:r>
    </w:p>
    <w:p w:rsidR="003C2A4E" w:rsidRPr="003C2A4E" w:rsidRDefault="003C2A4E" w:rsidP="003C2A4E">
      <w:pPr>
        <w:adjustRightInd w:val="0"/>
        <w:snapToGrid w:val="0"/>
        <w:spacing w:line="560" w:lineRule="exact"/>
        <w:ind w:firstLineChars="200" w:firstLine="640"/>
        <w:rPr>
          <w:rFonts w:ascii="仿宋" w:eastAsia="仿宋" w:hAnsi="仿宋" w:cs="仿宋_GB2312"/>
          <w:sz w:val="32"/>
          <w:szCs w:val="32"/>
        </w:rPr>
      </w:pPr>
      <w:r w:rsidRPr="003C2A4E">
        <w:rPr>
          <w:rFonts w:ascii="仿宋" w:eastAsia="仿宋" w:hAnsi="仿宋" w:cs="仿宋_GB2312" w:hint="eastAsia"/>
          <w:sz w:val="32"/>
          <w:szCs w:val="32"/>
        </w:rPr>
        <w:t>2020年收入预算为3979.60万元，全部为财政拨款收入；2020年全年决算收入合计为10439.50万元，其中一般公共预算财政拨款收入总决算为9935.72万元，政府性基金财政拨款收入71.07万元，其他收入432.72万元。总收入决算比预算增长162.33%，财政拨款收入决算比预算增长151.45%。</w:t>
      </w:r>
    </w:p>
    <w:p w:rsidR="003C2A4E" w:rsidRPr="003C2A4E" w:rsidRDefault="003C2A4E" w:rsidP="003C2A4E">
      <w:pPr>
        <w:adjustRightInd w:val="0"/>
        <w:snapToGrid w:val="0"/>
        <w:spacing w:line="560" w:lineRule="exact"/>
        <w:ind w:firstLineChars="200" w:firstLine="640"/>
        <w:rPr>
          <w:rFonts w:ascii="仿宋" w:eastAsia="仿宋" w:hAnsi="仿宋" w:cs="仿宋_GB2312"/>
          <w:sz w:val="32"/>
          <w:szCs w:val="32"/>
        </w:rPr>
      </w:pPr>
      <w:r w:rsidRPr="003C2A4E">
        <w:rPr>
          <w:rFonts w:ascii="仿宋" w:eastAsia="仿宋" w:hAnsi="仿宋" w:cs="仿宋_GB2312" w:hint="eastAsia"/>
          <w:sz w:val="32"/>
          <w:szCs w:val="32"/>
        </w:rPr>
        <w:t>2020年预算支出为3979.60万元，其中预算基本支出为2260.15万元，预算项目支出1719.45万元；2020年决算支出11137.42万元，其中财政拨款决算基本支出2293.35万</w:t>
      </w:r>
      <w:r w:rsidRPr="003C2A4E">
        <w:rPr>
          <w:rFonts w:ascii="仿宋" w:eastAsia="仿宋" w:hAnsi="仿宋" w:cs="仿宋_GB2312" w:hint="eastAsia"/>
          <w:sz w:val="32"/>
          <w:szCs w:val="32"/>
        </w:rPr>
        <w:lastRenderedPageBreak/>
        <w:t>元，财政拨款决算项目支出8168.15万元，其他资金支出676.22万元。总支出决算比预算增长179.86%，基本支出决算比预算增长1.47%，项目支出决算比预算增长375.04%。</w:t>
      </w:r>
    </w:p>
    <w:p w:rsidR="003C2A4E" w:rsidRPr="003C2A4E" w:rsidRDefault="003C2A4E" w:rsidP="003C2A4E">
      <w:pPr>
        <w:adjustRightInd w:val="0"/>
        <w:snapToGrid w:val="0"/>
        <w:spacing w:line="560" w:lineRule="exact"/>
        <w:ind w:firstLineChars="200" w:firstLine="640"/>
        <w:rPr>
          <w:rFonts w:ascii="仿宋" w:eastAsia="仿宋" w:hAnsi="仿宋" w:cs="仿宋_GB2312"/>
          <w:sz w:val="32"/>
          <w:szCs w:val="32"/>
        </w:rPr>
      </w:pPr>
      <w:r w:rsidRPr="003C2A4E">
        <w:rPr>
          <w:rFonts w:ascii="仿宋" w:eastAsia="仿宋" w:hAnsi="仿宋" w:cs="仿宋_GB2312" w:hint="eastAsia"/>
          <w:sz w:val="32"/>
          <w:szCs w:val="32"/>
        </w:rPr>
        <w:t>（2）差异原因分析。2020年决算收入比预算增加162.33%，是因为按财政要求增列其他收入，将区直单位拨款收入纳入决算，预算时不包含此部分，同时还有财政局下达的公共部门项目经费，预算时不包含此部分；而财政拨款收入决算比预算增长64.67%，在于财政局下达的公共部门项目经费，预算时不包含此部分。</w:t>
      </w:r>
    </w:p>
    <w:p w:rsidR="003C2A4E" w:rsidRPr="003C2A4E" w:rsidRDefault="003C2A4E" w:rsidP="003C2A4E">
      <w:pPr>
        <w:adjustRightInd w:val="0"/>
        <w:snapToGrid w:val="0"/>
        <w:spacing w:line="560" w:lineRule="exact"/>
        <w:ind w:firstLineChars="200" w:firstLine="640"/>
        <w:rPr>
          <w:rFonts w:ascii="仿宋" w:eastAsia="仿宋" w:hAnsi="仿宋" w:cs="仿宋_GB2312"/>
          <w:sz w:val="32"/>
          <w:szCs w:val="32"/>
        </w:rPr>
      </w:pPr>
      <w:r w:rsidRPr="003C2A4E">
        <w:rPr>
          <w:rFonts w:ascii="仿宋" w:eastAsia="仿宋" w:hAnsi="仿宋" w:cs="仿宋_GB2312" w:hint="eastAsia"/>
          <w:sz w:val="32"/>
          <w:szCs w:val="32"/>
        </w:rPr>
        <w:t>总支出决算比预算增长179.86%，是因为按财政要求增列预算外项目支出，预算不包含此部分；同时还有财政局下达的公共部门项目经费，预算时不包含此部分。</w:t>
      </w:r>
    </w:p>
    <w:p w:rsidR="003C2A4E" w:rsidRPr="0096282A" w:rsidRDefault="003C2A4E" w:rsidP="003C2A4E">
      <w:pPr>
        <w:snapToGrid w:val="0"/>
        <w:spacing w:line="520" w:lineRule="exact"/>
        <w:ind w:firstLineChars="200" w:firstLine="601"/>
        <w:rPr>
          <w:rFonts w:ascii="华文仿宋" w:eastAsia="华文仿宋" w:hAnsi="华文仿宋"/>
          <w:b/>
          <w:sz w:val="30"/>
          <w:szCs w:val="30"/>
        </w:rPr>
      </w:pPr>
      <w:r w:rsidRPr="0096282A">
        <w:rPr>
          <w:rFonts w:ascii="华文仿宋" w:eastAsia="华文仿宋" w:hAnsi="华文仿宋" w:hint="eastAsia"/>
          <w:b/>
          <w:sz w:val="30"/>
          <w:szCs w:val="30"/>
        </w:rPr>
        <w:t>2．收入支出结构分析。</w:t>
      </w:r>
    </w:p>
    <w:p w:rsidR="003C2A4E" w:rsidRPr="003C2A4E" w:rsidRDefault="003C2A4E" w:rsidP="003C2A4E">
      <w:pPr>
        <w:adjustRightInd w:val="0"/>
        <w:snapToGrid w:val="0"/>
        <w:spacing w:line="560" w:lineRule="exact"/>
        <w:ind w:firstLineChars="200" w:firstLine="640"/>
        <w:rPr>
          <w:rFonts w:ascii="仿宋" w:eastAsia="仿宋" w:hAnsi="仿宋" w:cs="仿宋_GB2312"/>
          <w:sz w:val="32"/>
          <w:szCs w:val="32"/>
        </w:rPr>
      </w:pPr>
      <w:r w:rsidRPr="003C2A4E">
        <w:rPr>
          <w:rFonts w:ascii="仿宋" w:eastAsia="仿宋" w:hAnsi="仿宋" w:cs="仿宋_GB2312" w:hint="eastAsia"/>
          <w:sz w:val="32"/>
          <w:szCs w:val="32"/>
        </w:rPr>
        <w:t>2020年全年决算收入合计为10439.50万元，其中财政拨款收入总决算为10006.79万元，占比95.85%；其他收入432.72万元，占比4.15%。2020年决算支出11137.42万元，其中决算基本支出2293.35万元，占比20.59%；决算项目支出8168.15万元，占比78.31%；其他资金支出424.14万元，占比1.1%。</w:t>
      </w:r>
    </w:p>
    <w:p w:rsidR="00B0485A" w:rsidRPr="00670245" w:rsidRDefault="00B0485A" w:rsidP="00B0485A">
      <w:pPr>
        <w:widowControl/>
        <w:shd w:val="clear" w:color="auto" w:fill="FFFFFF"/>
        <w:spacing w:line="580" w:lineRule="atLeast"/>
        <w:ind w:firstLine="643"/>
        <w:jc w:val="left"/>
        <w:rPr>
          <w:rFonts w:ascii="仿宋" w:eastAsia="仿宋" w:hAnsi="仿宋" w:cs="楷体"/>
          <w:b/>
          <w:bCs/>
          <w:sz w:val="32"/>
          <w:szCs w:val="32"/>
        </w:rPr>
      </w:pPr>
      <w:r w:rsidRPr="00670245">
        <w:rPr>
          <w:rFonts w:ascii="仿宋" w:eastAsia="仿宋" w:hAnsi="仿宋" w:cs="楷体" w:hint="eastAsia"/>
          <w:b/>
          <w:bCs/>
          <w:sz w:val="32"/>
          <w:szCs w:val="32"/>
        </w:rPr>
        <w:t>3、20</w:t>
      </w:r>
      <w:r w:rsidR="00C134C9">
        <w:rPr>
          <w:rFonts w:ascii="仿宋" w:eastAsia="仿宋" w:hAnsi="仿宋" w:cs="楷体" w:hint="eastAsia"/>
          <w:b/>
          <w:bCs/>
          <w:sz w:val="32"/>
          <w:szCs w:val="32"/>
        </w:rPr>
        <w:t>20</w:t>
      </w:r>
      <w:r w:rsidRPr="00670245">
        <w:rPr>
          <w:rFonts w:ascii="仿宋" w:eastAsia="仿宋" w:hAnsi="仿宋" w:cs="楷体" w:hint="eastAsia"/>
          <w:b/>
          <w:bCs/>
          <w:sz w:val="32"/>
          <w:szCs w:val="32"/>
        </w:rPr>
        <w:t>年街道部门整体支出情况</w:t>
      </w:r>
    </w:p>
    <w:p w:rsidR="00B0485A" w:rsidRDefault="00B0485A" w:rsidP="00B0485A">
      <w:pPr>
        <w:widowControl/>
        <w:shd w:val="clear" w:color="auto" w:fill="FFFFFF"/>
        <w:spacing w:line="580" w:lineRule="atLeast"/>
        <w:ind w:firstLine="643"/>
        <w:jc w:val="left"/>
        <w:rPr>
          <w:rFonts w:ascii="仿宋" w:eastAsia="仿宋" w:hAnsi="仿宋"/>
          <w:sz w:val="32"/>
          <w:szCs w:val="32"/>
        </w:rPr>
      </w:pPr>
      <w:r w:rsidRPr="00D57F42">
        <w:rPr>
          <w:rFonts w:ascii="仿宋" w:eastAsia="仿宋" w:hAnsi="仿宋" w:hint="eastAsia"/>
          <w:sz w:val="32"/>
          <w:szCs w:val="32"/>
        </w:rPr>
        <w:t>韭菜园街道</w:t>
      </w:r>
      <w:r>
        <w:rPr>
          <w:rFonts w:ascii="仿宋" w:eastAsia="仿宋" w:hAnsi="仿宋" w:hint="eastAsia"/>
          <w:sz w:val="32"/>
          <w:szCs w:val="32"/>
        </w:rPr>
        <w:t>20</w:t>
      </w:r>
      <w:r w:rsidR="00C134C9">
        <w:rPr>
          <w:rFonts w:ascii="仿宋" w:eastAsia="仿宋" w:hAnsi="仿宋" w:hint="eastAsia"/>
          <w:sz w:val="32"/>
          <w:szCs w:val="32"/>
        </w:rPr>
        <w:t>20</w:t>
      </w:r>
      <w:r w:rsidRPr="00D57F42">
        <w:rPr>
          <w:rFonts w:ascii="仿宋" w:eastAsia="仿宋" w:hAnsi="仿宋" w:hint="eastAsia"/>
          <w:sz w:val="32"/>
          <w:szCs w:val="32"/>
        </w:rPr>
        <w:t>年部门整体支出规模为</w:t>
      </w:r>
      <w:r w:rsidR="00C134C9">
        <w:rPr>
          <w:rFonts w:ascii="仿宋" w:eastAsia="仿宋" w:hAnsi="仿宋" w:hint="eastAsia"/>
          <w:sz w:val="32"/>
          <w:szCs w:val="32"/>
        </w:rPr>
        <w:t>11137.72</w:t>
      </w:r>
      <w:r w:rsidRPr="00D57F42">
        <w:rPr>
          <w:rFonts w:ascii="仿宋" w:eastAsia="仿宋" w:hAnsi="仿宋" w:hint="eastAsia"/>
          <w:sz w:val="32"/>
          <w:szCs w:val="32"/>
        </w:rPr>
        <w:t>万元，主要用于以下方面：</w:t>
      </w:r>
    </w:p>
    <w:p w:rsidR="00C619D6" w:rsidRDefault="00C619D6" w:rsidP="00B0485A">
      <w:pPr>
        <w:widowControl/>
        <w:shd w:val="clear" w:color="auto" w:fill="FFFFFF"/>
        <w:spacing w:line="580" w:lineRule="atLeast"/>
        <w:ind w:firstLine="643"/>
        <w:jc w:val="left"/>
        <w:rPr>
          <w:rFonts w:ascii="仿宋" w:eastAsia="仿宋" w:hAnsi="仿宋"/>
          <w:sz w:val="32"/>
          <w:szCs w:val="32"/>
        </w:rPr>
      </w:pPr>
    </w:p>
    <w:p w:rsidR="00C619D6" w:rsidRPr="00D57F42" w:rsidRDefault="00C619D6" w:rsidP="00B0485A">
      <w:pPr>
        <w:widowControl/>
        <w:shd w:val="clear" w:color="auto" w:fill="FFFFFF"/>
        <w:spacing w:line="580" w:lineRule="atLeast"/>
        <w:ind w:firstLine="643"/>
        <w:jc w:val="left"/>
        <w:rPr>
          <w:rFonts w:ascii="仿宋" w:eastAsia="仿宋" w:hAnsi="仿宋" w:cs="宋体"/>
          <w:b/>
          <w:bCs/>
          <w:color w:val="222222"/>
          <w:kern w:val="0"/>
          <w:sz w:val="32"/>
          <w:szCs w:val="32"/>
          <w:bdr w:val="none" w:sz="0" w:space="0" w:color="auto" w:frame="1"/>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1521"/>
        <w:gridCol w:w="3064"/>
        <w:gridCol w:w="1355"/>
      </w:tblGrid>
      <w:tr w:rsidR="00B0485A" w:rsidRPr="00D57F42" w:rsidTr="000D1DFD">
        <w:tc>
          <w:tcPr>
            <w:tcW w:w="3036" w:type="dxa"/>
            <w:vAlign w:val="center"/>
          </w:tcPr>
          <w:p w:rsidR="00B0485A" w:rsidRPr="00D57F42" w:rsidRDefault="00B0485A" w:rsidP="000D1DFD">
            <w:pPr>
              <w:jc w:val="center"/>
              <w:rPr>
                <w:rFonts w:ascii="仿宋" w:eastAsia="仿宋" w:hAnsi="仿宋"/>
                <w:b/>
                <w:sz w:val="28"/>
                <w:szCs w:val="28"/>
              </w:rPr>
            </w:pPr>
            <w:r w:rsidRPr="00D57F42">
              <w:rPr>
                <w:rFonts w:ascii="仿宋" w:eastAsia="仿宋" w:hAnsi="仿宋" w:hint="eastAsia"/>
                <w:b/>
                <w:sz w:val="28"/>
                <w:szCs w:val="28"/>
              </w:rPr>
              <w:lastRenderedPageBreak/>
              <w:t>项目</w:t>
            </w:r>
          </w:p>
          <w:p w:rsidR="00B0485A" w:rsidRPr="00D57F42" w:rsidRDefault="00B0485A" w:rsidP="000D1DFD">
            <w:pPr>
              <w:jc w:val="center"/>
              <w:rPr>
                <w:rFonts w:ascii="仿宋" w:eastAsia="仿宋" w:hAnsi="仿宋"/>
                <w:b/>
                <w:sz w:val="28"/>
                <w:szCs w:val="28"/>
              </w:rPr>
            </w:pPr>
            <w:r w:rsidRPr="00D57F42">
              <w:rPr>
                <w:rFonts w:ascii="仿宋" w:eastAsia="仿宋" w:hAnsi="仿宋" w:hint="eastAsia"/>
                <w:b/>
                <w:sz w:val="28"/>
                <w:szCs w:val="28"/>
              </w:rPr>
              <w:t>（按功能分类）</w:t>
            </w:r>
          </w:p>
        </w:tc>
        <w:tc>
          <w:tcPr>
            <w:tcW w:w="1521" w:type="dxa"/>
            <w:tcBorders>
              <w:right w:val="double" w:sz="4" w:space="0" w:color="auto"/>
            </w:tcBorders>
            <w:vAlign w:val="center"/>
          </w:tcPr>
          <w:p w:rsidR="00B0485A" w:rsidRPr="00D57F42" w:rsidRDefault="00B0485A" w:rsidP="000D1DFD">
            <w:pPr>
              <w:jc w:val="center"/>
              <w:rPr>
                <w:rFonts w:ascii="仿宋" w:eastAsia="仿宋" w:hAnsi="仿宋"/>
                <w:b/>
                <w:sz w:val="28"/>
                <w:szCs w:val="28"/>
              </w:rPr>
            </w:pPr>
            <w:r w:rsidRPr="00D57F42">
              <w:rPr>
                <w:rFonts w:ascii="仿宋" w:eastAsia="仿宋" w:hAnsi="仿宋" w:hint="eastAsia"/>
                <w:b/>
                <w:sz w:val="28"/>
                <w:szCs w:val="28"/>
              </w:rPr>
              <w:t>金额</w:t>
            </w:r>
          </w:p>
          <w:p w:rsidR="00B0485A" w:rsidRPr="00D57F42" w:rsidRDefault="00B0485A" w:rsidP="000D1DFD">
            <w:pPr>
              <w:jc w:val="center"/>
              <w:rPr>
                <w:rFonts w:ascii="仿宋" w:eastAsia="仿宋" w:hAnsi="仿宋"/>
                <w:b/>
                <w:sz w:val="28"/>
                <w:szCs w:val="28"/>
              </w:rPr>
            </w:pPr>
            <w:r w:rsidRPr="00D57F42">
              <w:rPr>
                <w:rFonts w:ascii="仿宋" w:eastAsia="仿宋" w:hAnsi="仿宋" w:hint="eastAsia"/>
                <w:b/>
                <w:sz w:val="28"/>
                <w:szCs w:val="28"/>
              </w:rPr>
              <w:t>（万元）</w:t>
            </w:r>
          </w:p>
        </w:tc>
        <w:tc>
          <w:tcPr>
            <w:tcW w:w="3064" w:type="dxa"/>
            <w:tcBorders>
              <w:left w:val="double" w:sz="4" w:space="0" w:color="auto"/>
            </w:tcBorders>
            <w:vAlign w:val="center"/>
          </w:tcPr>
          <w:p w:rsidR="00B0485A" w:rsidRPr="00D57F42" w:rsidRDefault="00B0485A" w:rsidP="000D1DFD">
            <w:pPr>
              <w:jc w:val="center"/>
              <w:rPr>
                <w:rFonts w:ascii="仿宋" w:eastAsia="仿宋" w:hAnsi="仿宋"/>
                <w:b/>
                <w:sz w:val="28"/>
                <w:szCs w:val="28"/>
              </w:rPr>
            </w:pPr>
            <w:r w:rsidRPr="00D57F42">
              <w:rPr>
                <w:rFonts w:ascii="仿宋" w:eastAsia="仿宋" w:hAnsi="仿宋" w:hint="eastAsia"/>
                <w:b/>
                <w:sz w:val="28"/>
                <w:szCs w:val="28"/>
              </w:rPr>
              <w:t>项目</w:t>
            </w:r>
          </w:p>
          <w:p w:rsidR="00B0485A" w:rsidRPr="00D57F42" w:rsidRDefault="00B0485A" w:rsidP="000D1DFD">
            <w:pPr>
              <w:jc w:val="center"/>
              <w:rPr>
                <w:rFonts w:ascii="仿宋" w:eastAsia="仿宋" w:hAnsi="仿宋"/>
                <w:b/>
                <w:sz w:val="28"/>
                <w:szCs w:val="28"/>
              </w:rPr>
            </w:pPr>
            <w:r w:rsidRPr="00D57F42">
              <w:rPr>
                <w:rFonts w:ascii="仿宋" w:eastAsia="仿宋" w:hAnsi="仿宋" w:hint="eastAsia"/>
                <w:b/>
                <w:sz w:val="28"/>
                <w:szCs w:val="28"/>
              </w:rPr>
              <w:t>（按支出经济分类）</w:t>
            </w:r>
          </w:p>
        </w:tc>
        <w:tc>
          <w:tcPr>
            <w:tcW w:w="1355" w:type="dxa"/>
            <w:vAlign w:val="center"/>
          </w:tcPr>
          <w:p w:rsidR="00B0485A" w:rsidRPr="00D57F42" w:rsidRDefault="00B0485A" w:rsidP="000D1DFD">
            <w:pPr>
              <w:jc w:val="center"/>
              <w:rPr>
                <w:rFonts w:ascii="仿宋" w:eastAsia="仿宋" w:hAnsi="仿宋"/>
                <w:b/>
                <w:sz w:val="28"/>
                <w:szCs w:val="28"/>
              </w:rPr>
            </w:pPr>
            <w:r w:rsidRPr="00D57F42">
              <w:rPr>
                <w:rFonts w:ascii="仿宋" w:eastAsia="仿宋" w:hAnsi="仿宋" w:hint="eastAsia"/>
                <w:b/>
                <w:sz w:val="28"/>
                <w:szCs w:val="28"/>
              </w:rPr>
              <w:t>金额</w:t>
            </w:r>
          </w:p>
          <w:p w:rsidR="00B0485A" w:rsidRPr="00D57F42" w:rsidRDefault="00B0485A" w:rsidP="000D1DFD">
            <w:pPr>
              <w:jc w:val="center"/>
              <w:rPr>
                <w:rFonts w:ascii="仿宋" w:eastAsia="仿宋" w:hAnsi="仿宋"/>
                <w:b/>
                <w:sz w:val="28"/>
                <w:szCs w:val="28"/>
              </w:rPr>
            </w:pPr>
            <w:r w:rsidRPr="00D57F42">
              <w:rPr>
                <w:rFonts w:ascii="仿宋" w:eastAsia="仿宋" w:hAnsi="仿宋" w:hint="eastAsia"/>
                <w:b/>
                <w:sz w:val="28"/>
                <w:szCs w:val="28"/>
              </w:rPr>
              <w:t>（万元）</w:t>
            </w:r>
          </w:p>
        </w:tc>
      </w:tr>
      <w:tr w:rsidR="00B0485A" w:rsidRPr="00D57F42" w:rsidTr="000D1DFD">
        <w:tc>
          <w:tcPr>
            <w:tcW w:w="3036" w:type="dxa"/>
          </w:tcPr>
          <w:p w:rsidR="00B0485A" w:rsidRPr="00D57F42" w:rsidRDefault="00B0485A" w:rsidP="000D1DFD">
            <w:pPr>
              <w:spacing w:line="600" w:lineRule="exact"/>
              <w:rPr>
                <w:rFonts w:ascii="仿宋" w:eastAsia="仿宋" w:hAnsi="仿宋"/>
                <w:sz w:val="24"/>
              </w:rPr>
            </w:pPr>
            <w:r w:rsidRPr="00D57F42">
              <w:rPr>
                <w:rFonts w:ascii="仿宋" w:eastAsia="仿宋" w:hAnsi="仿宋" w:hint="eastAsia"/>
                <w:sz w:val="24"/>
              </w:rPr>
              <w:t>一般公共服务支出</w:t>
            </w:r>
          </w:p>
        </w:tc>
        <w:tc>
          <w:tcPr>
            <w:tcW w:w="1521" w:type="dxa"/>
            <w:tcBorders>
              <w:right w:val="double" w:sz="4" w:space="0" w:color="auto"/>
            </w:tcBorders>
          </w:tcPr>
          <w:p w:rsidR="00B0485A" w:rsidRPr="00D57F42" w:rsidRDefault="00C134C9" w:rsidP="00172D7D">
            <w:pPr>
              <w:spacing w:line="600" w:lineRule="exact"/>
              <w:jc w:val="center"/>
              <w:rPr>
                <w:rFonts w:ascii="仿宋" w:eastAsia="仿宋" w:hAnsi="仿宋"/>
                <w:sz w:val="24"/>
              </w:rPr>
            </w:pPr>
            <w:r>
              <w:rPr>
                <w:rFonts w:ascii="仿宋" w:eastAsia="仿宋" w:hAnsi="仿宋" w:hint="eastAsia"/>
                <w:sz w:val="24"/>
              </w:rPr>
              <w:t>29</w:t>
            </w:r>
            <w:r w:rsidR="00172D7D">
              <w:rPr>
                <w:rFonts w:ascii="仿宋" w:eastAsia="仿宋" w:hAnsi="仿宋" w:hint="eastAsia"/>
                <w:sz w:val="24"/>
              </w:rPr>
              <w:t>72</w:t>
            </w:r>
            <w:r>
              <w:rPr>
                <w:rFonts w:ascii="仿宋" w:eastAsia="仿宋" w:hAnsi="仿宋" w:hint="eastAsia"/>
                <w:sz w:val="24"/>
              </w:rPr>
              <w:t>.66</w:t>
            </w:r>
          </w:p>
        </w:tc>
        <w:tc>
          <w:tcPr>
            <w:tcW w:w="3064" w:type="dxa"/>
            <w:tcBorders>
              <w:left w:val="double" w:sz="4" w:space="0" w:color="auto"/>
            </w:tcBorders>
          </w:tcPr>
          <w:p w:rsidR="00B0485A" w:rsidRPr="00D57F42" w:rsidRDefault="00B0485A" w:rsidP="000D1DFD">
            <w:pPr>
              <w:spacing w:line="600" w:lineRule="exact"/>
              <w:rPr>
                <w:rFonts w:ascii="仿宋" w:eastAsia="仿宋" w:hAnsi="仿宋"/>
                <w:sz w:val="24"/>
              </w:rPr>
            </w:pPr>
            <w:r w:rsidRPr="00D57F42">
              <w:rPr>
                <w:rFonts w:ascii="仿宋" w:eastAsia="仿宋" w:hAnsi="仿宋" w:hint="eastAsia"/>
                <w:sz w:val="24"/>
              </w:rPr>
              <w:t>工资福利支出</w:t>
            </w:r>
          </w:p>
        </w:tc>
        <w:tc>
          <w:tcPr>
            <w:tcW w:w="1355" w:type="dxa"/>
          </w:tcPr>
          <w:p w:rsidR="00B0485A" w:rsidRPr="00D57F42" w:rsidRDefault="00172D7D" w:rsidP="000D1DFD">
            <w:pPr>
              <w:spacing w:line="600" w:lineRule="exact"/>
              <w:jc w:val="center"/>
              <w:rPr>
                <w:rFonts w:ascii="仿宋" w:eastAsia="仿宋" w:hAnsi="仿宋"/>
                <w:sz w:val="24"/>
              </w:rPr>
            </w:pPr>
            <w:r>
              <w:rPr>
                <w:rFonts w:ascii="仿宋" w:eastAsia="仿宋" w:hAnsi="仿宋" w:hint="eastAsia"/>
                <w:sz w:val="24"/>
              </w:rPr>
              <w:t>2659.39</w:t>
            </w:r>
          </w:p>
        </w:tc>
      </w:tr>
      <w:tr w:rsidR="00B0485A" w:rsidRPr="00D57F42" w:rsidTr="000D1DFD">
        <w:tc>
          <w:tcPr>
            <w:tcW w:w="3036" w:type="dxa"/>
          </w:tcPr>
          <w:p w:rsidR="00B0485A" w:rsidRPr="00D57F42" w:rsidRDefault="00B0485A" w:rsidP="000D1DFD">
            <w:pPr>
              <w:spacing w:line="600" w:lineRule="exact"/>
              <w:rPr>
                <w:rFonts w:ascii="仿宋" w:eastAsia="仿宋" w:hAnsi="仿宋"/>
                <w:sz w:val="24"/>
              </w:rPr>
            </w:pPr>
            <w:r w:rsidRPr="00D57F42">
              <w:rPr>
                <w:rFonts w:ascii="仿宋" w:eastAsia="仿宋" w:hAnsi="仿宋" w:hint="eastAsia"/>
                <w:sz w:val="24"/>
              </w:rPr>
              <w:t>公共安全支出</w:t>
            </w:r>
          </w:p>
        </w:tc>
        <w:tc>
          <w:tcPr>
            <w:tcW w:w="1521" w:type="dxa"/>
            <w:tcBorders>
              <w:right w:val="double" w:sz="4" w:space="0" w:color="auto"/>
            </w:tcBorders>
          </w:tcPr>
          <w:p w:rsidR="00B0485A" w:rsidRPr="00D57F42" w:rsidRDefault="00C134C9" w:rsidP="00172D7D">
            <w:pPr>
              <w:spacing w:line="600" w:lineRule="exact"/>
              <w:jc w:val="center"/>
              <w:rPr>
                <w:rFonts w:ascii="仿宋" w:eastAsia="仿宋" w:hAnsi="仿宋"/>
                <w:sz w:val="24"/>
              </w:rPr>
            </w:pPr>
            <w:r>
              <w:rPr>
                <w:rFonts w:ascii="仿宋" w:eastAsia="仿宋" w:hAnsi="仿宋" w:hint="eastAsia"/>
                <w:sz w:val="24"/>
              </w:rPr>
              <w:t>43.6</w:t>
            </w:r>
            <w:r w:rsidR="00172D7D">
              <w:rPr>
                <w:rFonts w:ascii="仿宋" w:eastAsia="仿宋" w:hAnsi="仿宋" w:hint="eastAsia"/>
                <w:sz w:val="24"/>
              </w:rPr>
              <w:t>6</w:t>
            </w:r>
          </w:p>
        </w:tc>
        <w:tc>
          <w:tcPr>
            <w:tcW w:w="3064" w:type="dxa"/>
            <w:tcBorders>
              <w:left w:val="double" w:sz="4" w:space="0" w:color="auto"/>
            </w:tcBorders>
          </w:tcPr>
          <w:p w:rsidR="00B0485A" w:rsidRPr="00D57F42" w:rsidRDefault="00B0485A" w:rsidP="000D1DFD">
            <w:pPr>
              <w:spacing w:line="600" w:lineRule="exact"/>
              <w:rPr>
                <w:rFonts w:ascii="仿宋" w:eastAsia="仿宋" w:hAnsi="仿宋"/>
                <w:sz w:val="24"/>
              </w:rPr>
            </w:pPr>
            <w:r w:rsidRPr="00D57F42">
              <w:rPr>
                <w:rFonts w:ascii="仿宋" w:eastAsia="仿宋" w:hAnsi="仿宋" w:hint="eastAsia"/>
                <w:sz w:val="24"/>
              </w:rPr>
              <w:t>商品和服务支出</w:t>
            </w:r>
          </w:p>
        </w:tc>
        <w:tc>
          <w:tcPr>
            <w:tcW w:w="1355" w:type="dxa"/>
          </w:tcPr>
          <w:p w:rsidR="00B0485A" w:rsidRPr="00D57F42" w:rsidRDefault="00172D7D" w:rsidP="000D1DFD">
            <w:pPr>
              <w:spacing w:line="600" w:lineRule="exact"/>
              <w:jc w:val="center"/>
              <w:rPr>
                <w:rFonts w:ascii="仿宋" w:eastAsia="仿宋" w:hAnsi="仿宋"/>
                <w:sz w:val="24"/>
              </w:rPr>
            </w:pPr>
            <w:r>
              <w:rPr>
                <w:rFonts w:ascii="仿宋" w:eastAsia="仿宋" w:hAnsi="仿宋" w:hint="eastAsia"/>
                <w:sz w:val="24"/>
              </w:rPr>
              <w:t>981.22</w:t>
            </w:r>
          </w:p>
        </w:tc>
      </w:tr>
      <w:tr w:rsidR="00B0485A" w:rsidRPr="00D57F42" w:rsidTr="000D1DFD">
        <w:tc>
          <w:tcPr>
            <w:tcW w:w="3036" w:type="dxa"/>
          </w:tcPr>
          <w:p w:rsidR="00B0485A" w:rsidRPr="00D57F42" w:rsidRDefault="00C134C9" w:rsidP="000D1DFD">
            <w:pPr>
              <w:spacing w:line="600" w:lineRule="exact"/>
              <w:rPr>
                <w:rFonts w:ascii="仿宋" w:eastAsia="仿宋" w:hAnsi="仿宋"/>
                <w:sz w:val="24"/>
              </w:rPr>
            </w:pPr>
            <w:r>
              <w:rPr>
                <w:rFonts w:ascii="仿宋" w:eastAsia="仿宋" w:hAnsi="仿宋" w:hint="eastAsia"/>
                <w:sz w:val="24"/>
              </w:rPr>
              <w:t>教育</w:t>
            </w:r>
            <w:r w:rsidR="00B0485A" w:rsidRPr="00D57F42">
              <w:rPr>
                <w:rFonts w:ascii="仿宋" w:eastAsia="仿宋" w:hAnsi="仿宋" w:hint="eastAsia"/>
                <w:sz w:val="24"/>
              </w:rPr>
              <w:t>支出</w:t>
            </w:r>
          </w:p>
        </w:tc>
        <w:tc>
          <w:tcPr>
            <w:tcW w:w="1521" w:type="dxa"/>
            <w:tcBorders>
              <w:right w:val="double" w:sz="4" w:space="0" w:color="auto"/>
            </w:tcBorders>
          </w:tcPr>
          <w:p w:rsidR="00B0485A" w:rsidRPr="00D57F42" w:rsidRDefault="00C134C9" w:rsidP="000D1DFD">
            <w:pPr>
              <w:spacing w:line="600" w:lineRule="exact"/>
              <w:jc w:val="center"/>
              <w:rPr>
                <w:rFonts w:ascii="仿宋" w:eastAsia="仿宋" w:hAnsi="仿宋"/>
                <w:sz w:val="24"/>
              </w:rPr>
            </w:pPr>
            <w:r>
              <w:rPr>
                <w:rFonts w:ascii="仿宋" w:eastAsia="仿宋" w:hAnsi="仿宋" w:hint="eastAsia"/>
                <w:sz w:val="24"/>
              </w:rPr>
              <w:t>17.00</w:t>
            </w:r>
          </w:p>
        </w:tc>
        <w:tc>
          <w:tcPr>
            <w:tcW w:w="3064" w:type="dxa"/>
            <w:tcBorders>
              <w:left w:val="double" w:sz="4" w:space="0" w:color="auto"/>
            </w:tcBorders>
          </w:tcPr>
          <w:p w:rsidR="00B0485A" w:rsidRPr="00D57F42" w:rsidRDefault="00B0485A" w:rsidP="000D1DFD">
            <w:pPr>
              <w:spacing w:line="600" w:lineRule="exact"/>
              <w:rPr>
                <w:rFonts w:ascii="仿宋" w:eastAsia="仿宋" w:hAnsi="仿宋"/>
                <w:sz w:val="24"/>
              </w:rPr>
            </w:pPr>
            <w:r w:rsidRPr="00D57F42">
              <w:rPr>
                <w:rFonts w:ascii="仿宋" w:eastAsia="仿宋" w:hAnsi="仿宋" w:hint="eastAsia"/>
                <w:sz w:val="24"/>
              </w:rPr>
              <w:t>对个人和家庭的补助</w:t>
            </w:r>
          </w:p>
        </w:tc>
        <w:tc>
          <w:tcPr>
            <w:tcW w:w="1355" w:type="dxa"/>
          </w:tcPr>
          <w:p w:rsidR="00B0485A" w:rsidRPr="00D57F42" w:rsidRDefault="00172D7D" w:rsidP="000D1DFD">
            <w:pPr>
              <w:spacing w:line="600" w:lineRule="exact"/>
              <w:jc w:val="center"/>
              <w:rPr>
                <w:rFonts w:ascii="仿宋" w:eastAsia="仿宋" w:hAnsi="仿宋"/>
                <w:sz w:val="24"/>
              </w:rPr>
            </w:pPr>
            <w:r>
              <w:rPr>
                <w:rFonts w:ascii="仿宋" w:eastAsia="仿宋" w:hAnsi="仿宋" w:hint="eastAsia"/>
                <w:sz w:val="24"/>
              </w:rPr>
              <w:t>3493.64</w:t>
            </w:r>
          </w:p>
        </w:tc>
      </w:tr>
      <w:tr w:rsidR="00B0485A" w:rsidRPr="00D57F42" w:rsidTr="000D1DFD">
        <w:tc>
          <w:tcPr>
            <w:tcW w:w="3036" w:type="dxa"/>
          </w:tcPr>
          <w:p w:rsidR="00B0485A" w:rsidRPr="00D57F42" w:rsidRDefault="00B0485A" w:rsidP="000D1DFD">
            <w:pPr>
              <w:spacing w:line="600" w:lineRule="exact"/>
              <w:rPr>
                <w:rFonts w:ascii="仿宋" w:eastAsia="仿宋" w:hAnsi="仿宋"/>
                <w:sz w:val="24"/>
              </w:rPr>
            </w:pPr>
            <w:r w:rsidRPr="00D57F42">
              <w:rPr>
                <w:rFonts w:ascii="仿宋" w:eastAsia="仿宋" w:hAnsi="仿宋" w:hint="eastAsia"/>
                <w:sz w:val="24"/>
              </w:rPr>
              <w:t>社会保障和就业支出</w:t>
            </w:r>
          </w:p>
        </w:tc>
        <w:tc>
          <w:tcPr>
            <w:tcW w:w="1521" w:type="dxa"/>
            <w:tcBorders>
              <w:right w:val="double" w:sz="4" w:space="0" w:color="auto"/>
            </w:tcBorders>
          </w:tcPr>
          <w:p w:rsidR="00B0485A" w:rsidRPr="00D57F42" w:rsidRDefault="00C134C9" w:rsidP="000D1DFD">
            <w:pPr>
              <w:spacing w:line="600" w:lineRule="exact"/>
              <w:jc w:val="center"/>
              <w:rPr>
                <w:rFonts w:ascii="仿宋" w:eastAsia="仿宋" w:hAnsi="仿宋"/>
                <w:sz w:val="24"/>
              </w:rPr>
            </w:pPr>
            <w:r>
              <w:rPr>
                <w:rFonts w:ascii="仿宋" w:eastAsia="仿宋" w:hAnsi="仿宋" w:hint="eastAsia"/>
                <w:sz w:val="24"/>
              </w:rPr>
              <w:t>1838.12</w:t>
            </w:r>
          </w:p>
        </w:tc>
        <w:tc>
          <w:tcPr>
            <w:tcW w:w="3064" w:type="dxa"/>
            <w:tcBorders>
              <w:left w:val="double" w:sz="4" w:space="0" w:color="auto"/>
            </w:tcBorders>
          </w:tcPr>
          <w:p w:rsidR="00B0485A" w:rsidRPr="00D57F42" w:rsidRDefault="00B0485A" w:rsidP="000D1DFD">
            <w:pPr>
              <w:spacing w:line="600" w:lineRule="exact"/>
              <w:rPr>
                <w:rFonts w:ascii="仿宋" w:eastAsia="仿宋" w:hAnsi="仿宋"/>
                <w:sz w:val="24"/>
              </w:rPr>
            </w:pPr>
            <w:r w:rsidRPr="00D57F42">
              <w:rPr>
                <w:rFonts w:ascii="仿宋" w:eastAsia="仿宋" w:hAnsi="仿宋" w:hint="eastAsia"/>
                <w:sz w:val="24"/>
              </w:rPr>
              <w:t>资本性支出（基本建设）</w:t>
            </w:r>
          </w:p>
        </w:tc>
        <w:tc>
          <w:tcPr>
            <w:tcW w:w="1355" w:type="dxa"/>
          </w:tcPr>
          <w:p w:rsidR="00B0485A" w:rsidRPr="00D57F42" w:rsidRDefault="00172D7D" w:rsidP="000D1DFD">
            <w:pPr>
              <w:spacing w:line="600" w:lineRule="exact"/>
              <w:jc w:val="center"/>
              <w:rPr>
                <w:rFonts w:ascii="仿宋" w:eastAsia="仿宋" w:hAnsi="仿宋"/>
                <w:sz w:val="24"/>
              </w:rPr>
            </w:pPr>
            <w:r>
              <w:rPr>
                <w:rFonts w:ascii="仿宋" w:eastAsia="仿宋" w:hAnsi="仿宋" w:hint="eastAsia"/>
                <w:sz w:val="24"/>
              </w:rPr>
              <w:t>905.90</w:t>
            </w:r>
          </w:p>
        </w:tc>
      </w:tr>
      <w:tr w:rsidR="00B0485A" w:rsidRPr="00D57F42" w:rsidTr="000D1DFD">
        <w:tc>
          <w:tcPr>
            <w:tcW w:w="3036" w:type="dxa"/>
          </w:tcPr>
          <w:p w:rsidR="00B0485A" w:rsidRPr="00D57F42" w:rsidRDefault="00E431A6" w:rsidP="000D1DFD">
            <w:pPr>
              <w:spacing w:line="600" w:lineRule="exact"/>
              <w:rPr>
                <w:rFonts w:ascii="仿宋" w:eastAsia="仿宋" w:hAnsi="仿宋"/>
                <w:sz w:val="24"/>
              </w:rPr>
            </w:pPr>
            <w:r>
              <w:rPr>
                <w:rFonts w:ascii="仿宋" w:eastAsia="仿宋" w:hAnsi="仿宋" w:hint="eastAsia"/>
                <w:sz w:val="24"/>
              </w:rPr>
              <w:t>卫生健康支出</w:t>
            </w:r>
          </w:p>
        </w:tc>
        <w:tc>
          <w:tcPr>
            <w:tcW w:w="1521" w:type="dxa"/>
            <w:tcBorders>
              <w:right w:val="double" w:sz="4" w:space="0" w:color="auto"/>
            </w:tcBorders>
          </w:tcPr>
          <w:p w:rsidR="00B0485A" w:rsidRPr="00D57F42" w:rsidRDefault="00C134C9" w:rsidP="000D1DFD">
            <w:pPr>
              <w:spacing w:line="600" w:lineRule="exact"/>
              <w:jc w:val="center"/>
              <w:rPr>
                <w:rFonts w:ascii="仿宋" w:eastAsia="仿宋" w:hAnsi="仿宋"/>
                <w:sz w:val="24"/>
              </w:rPr>
            </w:pPr>
            <w:r>
              <w:rPr>
                <w:rFonts w:ascii="仿宋" w:eastAsia="仿宋" w:hAnsi="仿宋" w:hint="eastAsia"/>
                <w:sz w:val="24"/>
              </w:rPr>
              <w:t>2.93</w:t>
            </w:r>
          </w:p>
        </w:tc>
        <w:tc>
          <w:tcPr>
            <w:tcW w:w="3064" w:type="dxa"/>
            <w:tcBorders>
              <w:left w:val="double" w:sz="4" w:space="0" w:color="auto"/>
            </w:tcBorders>
          </w:tcPr>
          <w:p w:rsidR="00B0485A" w:rsidRPr="00D57F42" w:rsidRDefault="00B0485A" w:rsidP="000D1DFD">
            <w:pPr>
              <w:spacing w:line="600" w:lineRule="exact"/>
              <w:rPr>
                <w:rFonts w:ascii="仿宋" w:eastAsia="仿宋" w:hAnsi="仿宋"/>
                <w:sz w:val="24"/>
              </w:rPr>
            </w:pPr>
            <w:r w:rsidRPr="00D57F42">
              <w:rPr>
                <w:rFonts w:ascii="仿宋" w:eastAsia="仿宋" w:hAnsi="仿宋" w:hint="eastAsia"/>
                <w:sz w:val="24"/>
              </w:rPr>
              <w:t>资本性支出</w:t>
            </w:r>
          </w:p>
        </w:tc>
        <w:tc>
          <w:tcPr>
            <w:tcW w:w="1355" w:type="dxa"/>
          </w:tcPr>
          <w:p w:rsidR="00B0485A" w:rsidRPr="00D57F42" w:rsidRDefault="00172D7D" w:rsidP="000D1DFD">
            <w:pPr>
              <w:spacing w:line="600" w:lineRule="exact"/>
              <w:jc w:val="center"/>
              <w:rPr>
                <w:rFonts w:ascii="仿宋" w:eastAsia="仿宋" w:hAnsi="仿宋"/>
                <w:sz w:val="24"/>
              </w:rPr>
            </w:pPr>
            <w:r>
              <w:rPr>
                <w:rFonts w:ascii="仿宋" w:eastAsia="仿宋" w:hAnsi="仿宋" w:hint="eastAsia"/>
                <w:sz w:val="24"/>
              </w:rPr>
              <w:t>394.22</w:t>
            </w:r>
          </w:p>
        </w:tc>
      </w:tr>
      <w:tr w:rsidR="00B0485A" w:rsidRPr="00D57F42" w:rsidTr="000D1DFD">
        <w:tc>
          <w:tcPr>
            <w:tcW w:w="3036" w:type="dxa"/>
          </w:tcPr>
          <w:p w:rsidR="00B0485A" w:rsidRPr="00D57F42" w:rsidRDefault="00E431A6" w:rsidP="000D1DFD">
            <w:pPr>
              <w:spacing w:line="600" w:lineRule="exact"/>
              <w:rPr>
                <w:rFonts w:ascii="仿宋" w:eastAsia="仿宋" w:hAnsi="仿宋"/>
                <w:sz w:val="24"/>
              </w:rPr>
            </w:pPr>
            <w:r>
              <w:rPr>
                <w:rFonts w:ascii="仿宋" w:eastAsia="仿宋" w:hAnsi="仿宋" w:hint="eastAsia"/>
                <w:sz w:val="24"/>
              </w:rPr>
              <w:t>城乡社区</w:t>
            </w:r>
            <w:r w:rsidR="00B0485A" w:rsidRPr="00D57F42">
              <w:rPr>
                <w:rFonts w:ascii="仿宋" w:eastAsia="仿宋" w:hAnsi="仿宋" w:hint="eastAsia"/>
                <w:sz w:val="24"/>
              </w:rPr>
              <w:t>支出</w:t>
            </w:r>
          </w:p>
        </w:tc>
        <w:tc>
          <w:tcPr>
            <w:tcW w:w="1521" w:type="dxa"/>
            <w:tcBorders>
              <w:right w:val="double" w:sz="4" w:space="0" w:color="auto"/>
            </w:tcBorders>
          </w:tcPr>
          <w:p w:rsidR="00B0485A" w:rsidRPr="00D57F42" w:rsidRDefault="00C134C9" w:rsidP="005D0723">
            <w:pPr>
              <w:spacing w:line="600" w:lineRule="exact"/>
              <w:jc w:val="center"/>
              <w:rPr>
                <w:rFonts w:ascii="仿宋" w:eastAsia="仿宋" w:hAnsi="仿宋"/>
                <w:sz w:val="24"/>
              </w:rPr>
            </w:pPr>
            <w:r>
              <w:rPr>
                <w:rFonts w:ascii="仿宋" w:eastAsia="仿宋" w:hAnsi="仿宋" w:hint="eastAsia"/>
                <w:sz w:val="24"/>
              </w:rPr>
              <w:t>2361.32</w:t>
            </w:r>
          </w:p>
        </w:tc>
        <w:tc>
          <w:tcPr>
            <w:tcW w:w="3064" w:type="dxa"/>
            <w:tcBorders>
              <w:left w:val="double" w:sz="4" w:space="0" w:color="auto"/>
            </w:tcBorders>
          </w:tcPr>
          <w:p w:rsidR="00B0485A" w:rsidRPr="00D57F42" w:rsidRDefault="005D0723" w:rsidP="000D1DFD">
            <w:pPr>
              <w:spacing w:line="600" w:lineRule="exact"/>
              <w:rPr>
                <w:rFonts w:ascii="仿宋" w:eastAsia="仿宋" w:hAnsi="仿宋"/>
                <w:sz w:val="24"/>
              </w:rPr>
            </w:pPr>
            <w:r>
              <w:rPr>
                <w:rFonts w:ascii="仿宋" w:eastAsia="仿宋" w:hAnsi="仿宋" w:hint="eastAsia"/>
                <w:sz w:val="24"/>
              </w:rPr>
              <w:t>对企业补助</w:t>
            </w:r>
          </w:p>
        </w:tc>
        <w:tc>
          <w:tcPr>
            <w:tcW w:w="1355" w:type="dxa"/>
          </w:tcPr>
          <w:p w:rsidR="00B0485A" w:rsidRPr="00D57F42" w:rsidRDefault="00172D7D" w:rsidP="000D1DFD">
            <w:pPr>
              <w:spacing w:line="600" w:lineRule="exact"/>
              <w:jc w:val="center"/>
              <w:rPr>
                <w:rFonts w:ascii="仿宋" w:eastAsia="仿宋" w:hAnsi="仿宋"/>
                <w:sz w:val="24"/>
              </w:rPr>
            </w:pPr>
            <w:r>
              <w:rPr>
                <w:rFonts w:ascii="仿宋" w:eastAsia="仿宋" w:hAnsi="仿宋" w:hint="eastAsia"/>
                <w:sz w:val="24"/>
              </w:rPr>
              <w:t>1393.31</w:t>
            </w:r>
          </w:p>
        </w:tc>
      </w:tr>
      <w:tr w:rsidR="00B0485A" w:rsidRPr="00D57F42" w:rsidTr="000D1DFD">
        <w:trPr>
          <w:trHeight w:val="195"/>
        </w:trPr>
        <w:tc>
          <w:tcPr>
            <w:tcW w:w="3036" w:type="dxa"/>
          </w:tcPr>
          <w:p w:rsidR="00B0485A" w:rsidRPr="00D57F42" w:rsidRDefault="00E431A6" w:rsidP="000D1DFD">
            <w:pPr>
              <w:spacing w:line="600" w:lineRule="exact"/>
              <w:rPr>
                <w:rFonts w:ascii="仿宋" w:eastAsia="仿宋" w:hAnsi="仿宋"/>
                <w:sz w:val="24"/>
              </w:rPr>
            </w:pPr>
            <w:r w:rsidRPr="00D57F42">
              <w:rPr>
                <w:rFonts w:ascii="仿宋" w:eastAsia="仿宋" w:hAnsi="仿宋" w:hint="eastAsia"/>
                <w:sz w:val="24"/>
              </w:rPr>
              <w:t>农林水支出</w:t>
            </w:r>
          </w:p>
        </w:tc>
        <w:tc>
          <w:tcPr>
            <w:tcW w:w="1521" w:type="dxa"/>
            <w:tcBorders>
              <w:right w:val="double" w:sz="4" w:space="0" w:color="auto"/>
            </w:tcBorders>
          </w:tcPr>
          <w:p w:rsidR="00B0485A" w:rsidRPr="00D57F42" w:rsidRDefault="00C134C9" w:rsidP="005D0723">
            <w:pPr>
              <w:spacing w:line="600" w:lineRule="exact"/>
              <w:jc w:val="center"/>
              <w:rPr>
                <w:rFonts w:ascii="仿宋" w:eastAsia="仿宋" w:hAnsi="仿宋"/>
                <w:sz w:val="24"/>
              </w:rPr>
            </w:pPr>
            <w:r>
              <w:rPr>
                <w:rFonts w:ascii="仿宋" w:eastAsia="仿宋" w:hAnsi="仿宋" w:hint="eastAsia"/>
                <w:sz w:val="24"/>
              </w:rPr>
              <w:t>19.54</w:t>
            </w:r>
          </w:p>
        </w:tc>
        <w:tc>
          <w:tcPr>
            <w:tcW w:w="3064" w:type="dxa"/>
            <w:tcBorders>
              <w:left w:val="double" w:sz="4" w:space="0" w:color="auto"/>
            </w:tcBorders>
          </w:tcPr>
          <w:p w:rsidR="00B0485A" w:rsidRPr="00D57F42" w:rsidRDefault="005D0723" w:rsidP="000D1DFD">
            <w:pPr>
              <w:spacing w:line="600" w:lineRule="exact"/>
              <w:rPr>
                <w:rFonts w:ascii="仿宋" w:eastAsia="仿宋" w:hAnsi="仿宋"/>
                <w:sz w:val="24"/>
              </w:rPr>
            </w:pPr>
            <w:r>
              <w:rPr>
                <w:rFonts w:ascii="仿宋" w:eastAsia="仿宋" w:hAnsi="仿宋" w:hint="eastAsia"/>
                <w:sz w:val="24"/>
              </w:rPr>
              <w:t>其他支出</w:t>
            </w:r>
          </w:p>
        </w:tc>
        <w:tc>
          <w:tcPr>
            <w:tcW w:w="1355" w:type="dxa"/>
          </w:tcPr>
          <w:p w:rsidR="00B0485A" w:rsidRPr="00D57F42" w:rsidRDefault="00172D7D" w:rsidP="000D1DFD">
            <w:pPr>
              <w:spacing w:line="600" w:lineRule="exact"/>
              <w:jc w:val="center"/>
              <w:rPr>
                <w:rFonts w:ascii="仿宋" w:eastAsia="仿宋" w:hAnsi="仿宋"/>
                <w:sz w:val="24"/>
              </w:rPr>
            </w:pPr>
            <w:r>
              <w:rPr>
                <w:rFonts w:ascii="仿宋" w:eastAsia="仿宋" w:hAnsi="仿宋" w:hint="eastAsia"/>
                <w:sz w:val="24"/>
              </w:rPr>
              <w:t>1310.04</w:t>
            </w:r>
          </w:p>
        </w:tc>
      </w:tr>
      <w:tr w:rsidR="00B0485A" w:rsidRPr="00D57F42" w:rsidTr="000D1DFD">
        <w:trPr>
          <w:trHeight w:val="405"/>
        </w:trPr>
        <w:tc>
          <w:tcPr>
            <w:tcW w:w="3036" w:type="dxa"/>
          </w:tcPr>
          <w:p w:rsidR="00B0485A" w:rsidRPr="00D57F42" w:rsidRDefault="00E431A6" w:rsidP="000D1DFD">
            <w:pPr>
              <w:spacing w:line="600" w:lineRule="exact"/>
              <w:rPr>
                <w:rFonts w:ascii="仿宋" w:eastAsia="仿宋" w:hAnsi="仿宋"/>
                <w:sz w:val="24"/>
              </w:rPr>
            </w:pPr>
            <w:r>
              <w:rPr>
                <w:rFonts w:ascii="仿宋" w:eastAsia="仿宋" w:hAnsi="仿宋" w:hint="eastAsia"/>
                <w:sz w:val="24"/>
              </w:rPr>
              <w:t>灾害防治及应急管理支出</w:t>
            </w:r>
          </w:p>
        </w:tc>
        <w:tc>
          <w:tcPr>
            <w:tcW w:w="1521" w:type="dxa"/>
            <w:tcBorders>
              <w:right w:val="double" w:sz="4" w:space="0" w:color="auto"/>
            </w:tcBorders>
          </w:tcPr>
          <w:p w:rsidR="00B0485A" w:rsidRPr="00E431A6" w:rsidRDefault="00C134C9" w:rsidP="000D1DFD">
            <w:pPr>
              <w:spacing w:line="600" w:lineRule="exact"/>
              <w:jc w:val="center"/>
              <w:rPr>
                <w:rFonts w:ascii="仿宋" w:eastAsia="仿宋" w:hAnsi="仿宋"/>
                <w:sz w:val="24"/>
              </w:rPr>
            </w:pPr>
            <w:r>
              <w:rPr>
                <w:rFonts w:ascii="仿宋" w:eastAsia="仿宋" w:hAnsi="仿宋" w:hint="eastAsia"/>
                <w:sz w:val="24"/>
              </w:rPr>
              <w:t>8</w:t>
            </w:r>
            <w:r w:rsidR="00172D7D">
              <w:rPr>
                <w:rFonts w:ascii="仿宋" w:eastAsia="仿宋" w:hAnsi="仿宋" w:hint="eastAsia"/>
                <w:sz w:val="24"/>
              </w:rPr>
              <w:t>.00</w:t>
            </w:r>
          </w:p>
        </w:tc>
        <w:tc>
          <w:tcPr>
            <w:tcW w:w="3064" w:type="dxa"/>
            <w:tcBorders>
              <w:left w:val="double" w:sz="4" w:space="0" w:color="auto"/>
            </w:tcBorders>
          </w:tcPr>
          <w:p w:rsidR="00B0485A" w:rsidRPr="00D57F42" w:rsidRDefault="00B0485A" w:rsidP="000D1DFD">
            <w:pPr>
              <w:spacing w:line="600" w:lineRule="exact"/>
              <w:rPr>
                <w:rFonts w:ascii="仿宋" w:eastAsia="仿宋" w:hAnsi="仿宋"/>
                <w:sz w:val="24"/>
              </w:rPr>
            </w:pPr>
          </w:p>
        </w:tc>
        <w:tc>
          <w:tcPr>
            <w:tcW w:w="1355" w:type="dxa"/>
          </w:tcPr>
          <w:p w:rsidR="00B0485A" w:rsidRPr="00D57F42" w:rsidRDefault="00B0485A" w:rsidP="000D1DFD">
            <w:pPr>
              <w:spacing w:line="600" w:lineRule="exact"/>
              <w:jc w:val="center"/>
              <w:rPr>
                <w:rFonts w:ascii="仿宋" w:eastAsia="仿宋" w:hAnsi="仿宋"/>
                <w:sz w:val="24"/>
              </w:rPr>
            </w:pPr>
          </w:p>
        </w:tc>
      </w:tr>
      <w:tr w:rsidR="00B0485A" w:rsidRPr="00D57F42" w:rsidTr="00C134C9">
        <w:trPr>
          <w:trHeight w:val="514"/>
        </w:trPr>
        <w:tc>
          <w:tcPr>
            <w:tcW w:w="3036" w:type="dxa"/>
          </w:tcPr>
          <w:p w:rsidR="00B0485A" w:rsidRPr="00D57F42" w:rsidRDefault="00E431A6" w:rsidP="000D1DFD">
            <w:pPr>
              <w:spacing w:line="600" w:lineRule="exact"/>
              <w:rPr>
                <w:rFonts w:ascii="仿宋" w:eastAsia="仿宋" w:hAnsi="仿宋"/>
                <w:sz w:val="24"/>
              </w:rPr>
            </w:pPr>
            <w:r w:rsidRPr="00D57F42">
              <w:rPr>
                <w:rFonts w:ascii="仿宋" w:eastAsia="仿宋" w:hAnsi="仿宋" w:hint="eastAsia"/>
                <w:sz w:val="24"/>
              </w:rPr>
              <w:t>其他支出</w:t>
            </w:r>
          </w:p>
        </w:tc>
        <w:tc>
          <w:tcPr>
            <w:tcW w:w="1521" w:type="dxa"/>
            <w:tcBorders>
              <w:right w:val="double" w:sz="4" w:space="0" w:color="auto"/>
            </w:tcBorders>
          </w:tcPr>
          <w:p w:rsidR="00B0485A" w:rsidRPr="00D57F42" w:rsidRDefault="00C134C9" w:rsidP="000D1DFD">
            <w:pPr>
              <w:spacing w:line="600" w:lineRule="exact"/>
              <w:jc w:val="center"/>
              <w:rPr>
                <w:rFonts w:ascii="仿宋" w:eastAsia="仿宋" w:hAnsi="仿宋"/>
                <w:sz w:val="24"/>
              </w:rPr>
            </w:pPr>
            <w:r>
              <w:rPr>
                <w:rFonts w:ascii="仿宋" w:eastAsia="仿宋" w:hAnsi="仿宋" w:hint="eastAsia"/>
                <w:sz w:val="24"/>
              </w:rPr>
              <w:t>3805.42</w:t>
            </w:r>
          </w:p>
        </w:tc>
        <w:tc>
          <w:tcPr>
            <w:tcW w:w="3064" w:type="dxa"/>
            <w:tcBorders>
              <w:left w:val="double" w:sz="4" w:space="0" w:color="auto"/>
            </w:tcBorders>
          </w:tcPr>
          <w:p w:rsidR="00B0485A" w:rsidRPr="00D57F42" w:rsidRDefault="00B0485A" w:rsidP="000D1DFD">
            <w:pPr>
              <w:spacing w:line="600" w:lineRule="exact"/>
              <w:rPr>
                <w:rFonts w:ascii="仿宋" w:eastAsia="仿宋" w:hAnsi="仿宋"/>
                <w:sz w:val="24"/>
              </w:rPr>
            </w:pPr>
          </w:p>
        </w:tc>
        <w:tc>
          <w:tcPr>
            <w:tcW w:w="1355" w:type="dxa"/>
          </w:tcPr>
          <w:p w:rsidR="00B0485A" w:rsidRPr="00D57F42" w:rsidRDefault="00B0485A" w:rsidP="000D1DFD">
            <w:pPr>
              <w:spacing w:line="600" w:lineRule="exact"/>
              <w:jc w:val="center"/>
              <w:rPr>
                <w:rFonts w:ascii="仿宋" w:eastAsia="仿宋" w:hAnsi="仿宋"/>
                <w:sz w:val="24"/>
              </w:rPr>
            </w:pPr>
          </w:p>
        </w:tc>
      </w:tr>
      <w:tr w:rsidR="00C134C9" w:rsidRPr="00D57F42" w:rsidTr="00C134C9">
        <w:trPr>
          <w:trHeight w:val="360"/>
        </w:trPr>
        <w:tc>
          <w:tcPr>
            <w:tcW w:w="3036" w:type="dxa"/>
          </w:tcPr>
          <w:p w:rsidR="00C134C9" w:rsidRPr="00D57F42" w:rsidRDefault="00172D7D" w:rsidP="000D1DFD">
            <w:pPr>
              <w:spacing w:line="600" w:lineRule="exact"/>
              <w:rPr>
                <w:rFonts w:ascii="仿宋" w:eastAsia="仿宋" w:hAnsi="仿宋"/>
                <w:sz w:val="24"/>
              </w:rPr>
            </w:pPr>
            <w:r w:rsidRPr="00172D7D">
              <w:rPr>
                <w:rFonts w:ascii="仿宋" w:eastAsia="仿宋" w:hAnsi="仿宋" w:hint="eastAsia"/>
                <w:sz w:val="24"/>
              </w:rPr>
              <w:t>抗疫特别国债安排的支出</w:t>
            </w:r>
          </w:p>
        </w:tc>
        <w:tc>
          <w:tcPr>
            <w:tcW w:w="1521" w:type="dxa"/>
            <w:tcBorders>
              <w:right w:val="double" w:sz="4" w:space="0" w:color="auto"/>
            </w:tcBorders>
          </w:tcPr>
          <w:p w:rsidR="00C134C9" w:rsidRPr="00172D7D" w:rsidRDefault="00172D7D" w:rsidP="000D1DFD">
            <w:pPr>
              <w:spacing w:line="600" w:lineRule="exact"/>
              <w:jc w:val="center"/>
              <w:rPr>
                <w:rFonts w:ascii="仿宋" w:eastAsia="仿宋" w:hAnsi="仿宋"/>
                <w:sz w:val="24"/>
              </w:rPr>
            </w:pPr>
            <w:r>
              <w:rPr>
                <w:rFonts w:ascii="仿宋" w:eastAsia="仿宋" w:hAnsi="仿宋" w:hint="eastAsia"/>
                <w:sz w:val="24"/>
              </w:rPr>
              <w:t>69.07</w:t>
            </w:r>
          </w:p>
        </w:tc>
        <w:tc>
          <w:tcPr>
            <w:tcW w:w="3064" w:type="dxa"/>
            <w:tcBorders>
              <w:left w:val="double" w:sz="4" w:space="0" w:color="auto"/>
            </w:tcBorders>
          </w:tcPr>
          <w:p w:rsidR="00C134C9" w:rsidRPr="00D57F42" w:rsidRDefault="00C134C9" w:rsidP="000D1DFD">
            <w:pPr>
              <w:spacing w:line="600" w:lineRule="exact"/>
              <w:rPr>
                <w:rFonts w:ascii="仿宋" w:eastAsia="仿宋" w:hAnsi="仿宋"/>
                <w:sz w:val="24"/>
              </w:rPr>
            </w:pPr>
          </w:p>
        </w:tc>
        <w:tc>
          <w:tcPr>
            <w:tcW w:w="1355" w:type="dxa"/>
          </w:tcPr>
          <w:p w:rsidR="00C134C9" w:rsidRPr="00D57F42" w:rsidRDefault="00C134C9" w:rsidP="000D1DFD">
            <w:pPr>
              <w:spacing w:line="600" w:lineRule="exact"/>
              <w:jc w:val="center"/>
              <w:rPr>
                <w:rFonts w:ascii="仿宋" w:eastAsia="仿宋" w:hAnsi="仿宋"/>
                <w:sz w:val="24"/>
              </w:rPr>
            </w:pPr>
          </w:p>
        </w:tc>
      </w:tr>
      <w:tr w:rsidR="00B0485A" w:rsidRPr="00D57F42" w:rsidTr="000D1DFD">
        <w:tc>
          <w:tcPr>
            <w:tcW w:w="3036" w:type="dxa"/>
          </w:tcPr>
          <w:p w:rsidR="00B0485A" w:rsidRPr="00D57F42" w:rsidRDefault="00B0485A" w:rsidP="000D1DFD">
            <w:pPr>
              <w:spacing w:line="600" w:lineRule="exact"/>
              <w:jc w:val="center"/>
              <w:rPr>
                <w:rFonts w:ascii="仿宋" w:eastAsia="仿宋" w:hAnsi="仿宋"/>
                <w:sz w:val="24"/>
              </w:rPr>
            </w:pPr>
            <w:r w:rsidRPr="00D57F42">
              <w:rPr>
                <w:rFonts w:ascii="仿宋" w:eastAsia="仿宋" w:hAnsi="仿宋" w:hint="eastAsia"/>
                <w:sz w:val="24"/>
              </w:rPr>
              <w:t>合计</w:t>
            </w:r>
          </w:p>
        </w:tc>
        <w:tc>
          <w:tcPr>
            <w:tcW w:w="1521" w:type="dxa"/>
            <w:tcBorders>
              <w:right w:val="double" w:sz="4" w:space="0" w:color="auto"/>
            </w:tcBorders>
          </w:tcPr>
          <w:p w:rsidR="00B0485A" w:rsidRPr="00D57F42" w:rsidRDefault="00172D7D" w:rsidP="000D1DFD">
            <w:pPr>
              <w:spacing w:line="600" w:lineRule="exact"/>
              <w:jc w:val="center"/>
              <w:rPr>
                <w:rFonts w:ascii="仿宋" w:eastAsia="仿宋" w:hAnsi="仿宋"/>
                <w:sz w:val="24"/>
              </w:rPr>
            </w:pPr>
            <w:r w:rsidRPr="00172D7D">
              <w:rPr>
                <w:rFonts w:ascii="仿宋" w:eastAsia="仿宋" w:hAnsi="仿宋" w:hint="eastAsia"/>
                <w:sz w:val="24"/>
              </w:rPr>
              <w:t>11137.72</w:t>
            </w:r>
          </w:p>
        </w:tc>
        <w:tc>
          <w:tcPr>
            <w:tcW w:w="3064" w:type="dxa"/>
            <w:tcBorders>
              <w:left w:val="double" w:sz="4" w:space="0" w:color="auto"/>
            </w:tcBorders>
          </w:tcPr>
          <w:p w:rsidR="00B0485A" w:rsidRPr="00D57F42" w:rsidRDefault="00B0485A" w:rsidP="000D1DFD">
            <w:pPr>
              <w:spacing w:line="600" w:lineRule="exact"/>
              <w:jc w:val="center"/>
              <w:rPr>
                <w:rFonts w:ascii="仿宋" w:eastAsia="仿宋" w:hAnsi="仿宋"/>
                <w:sz w:val="24"/>
              </w:rPr>
            </w:pPr>
            <w:r w:rsidRPr="00D57F42">
              <w:rPr>
                <w:rFonts w:ascii="仿宋" w:eastAsia="仿宋" w:hAnsi="仿宋" w:hint="eastAsia"/>
                <w:sz w:val="24"/>
              </w:rPr>
              <w:t>合计</w:t>
            </w:r>
          </w:p>
        </w:tc>
        <w:tc>
          <w:tcPr>
            <w:tcW w:w="1355" w:type="dxa"/>
          </w:tcPr>
          <w:p w:rsidR="00B0485A" w:rsidRPr="00D57F42" w:rsidRDefault="00172D7D" w:rsidP="000D1DFD">
            <w:pPr>
              <w:spacing w:line="600" w:lineRule="exact"/>
              <w:jc w:val="center"/>
              <w:rPr>
                <w:rFonts w:ascii="仿宋" w:eastAsia="仿宋" w:hAnsi="仿宋"/>
                <w:sz w:val="24"/>
              </w:rPr>
            </w:pPr>
            <w:r w:rsidRPr="00172D7D">
              <w:rPr>
                <w:rFonts w:ascii="仿宋" w:eastAsia="仿宋" w:hAnsi="仿宋" w:hint="eastAsia"/>
                <w:sz w:val="24"/>
              </w:rPr>
              <w:t>11137.72</w:t>
            </w:r>
          </w:p>
        </w:tc>
      </w:tr>
    </w:tbl>
    <w:p w:rsidR="00F2428C" w:rsidRPr="007E0725" w:rsidRDefault="00F2428C" w:rsidP="007E0725">
      <w:pPr>
        <w:adjustRightInd w:val="0"/>
        <w:snapToGrid w:val="0"/>
        <w:spacing w:line="560" w:lineRule="exact"/>
        <w:ind w:firstLineChars="200" w:firstLine="640"/>
        <w:rPr>
          <w:rFonts w:eastAsia="黑体"/>
          <w:sz w:val="32"/>
          <w:szCs w:val="32"/>
        </w:rPr>
      </w:pPr>
      <w:r w:rsidRPr="007E0725">
        <w:rPr>
          <w:rFonts w:eastAsia="黑体" w:hint="eastAsia"/>
          <w:sz w:val="32"/>
          <w:szCs w:val="32"/>
        </w:rPr>
        <w:t>二、部门整体支出管理及使用情况</w:t>
      </w:r>
    </w:p>
    <w:p w:rsidR="00F2428C" w:rsidRPr="00464FA6" w:rsidRDefault="00F2428C" w:rsidP="00F2428C">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（一）基本支出</w:t>
      </w:r>
    </w:p>
    <w:p w:rsidR="00D9667C" w:rsidRDefault="00D9667C" w:rsidP="00B91DD3">
      <w:pPr>
        <w:spacing w:line="600" w:lineRule="exact"/>
        <w:ind w:firstLineChars="200" w:firstLine="600"/>
        <w:rPr>
          <w:rFonts w:ascii="华文仿宋" w:eastAsia="华文仿宋" w:hAnsi="华文仿宋"/>
          <w:sz w:val="30"/>
          <w:szCs w:val="30"/>
        </w:rPr>
      </w:pPr>
      <w:r w:rsidRPr="00B91DD3">
        <w:rPr>
          <w:rFonts w:ascii="华文仿宋" w:eastAsia="华文仿宋" w:hAnsi="华文仿宋" w:hint="eastAsia"/>
          <w:sz w:val="30"/>
          <w:szCs w:val="30"/>
        </w:rPr>
        <w:t>韭菜园街道办事处</w:t>
      </w:r>
      <w:r w:rsidR="00172D7D">
        <w:rPr>
          <w:rFonts w:ascii="华文仿宋" w:eastAsia="华文仿宋" w:hAnsi="华文仿宋" w:hint="eastAsia"/>
          <w:sz w:val="30"/>
          <w:szCs w:val="30"/>
        </w:rPr>
        <w:t>2020</w:t>
      </w:r>
      <w:r w:rsidRPr="00B91DD3">
        <w:rPr>
          <w:rFonts w:ascii="华文仿宋" w:eastAsia="华文仿宋" w:hAnsi="华文仿宋" w:hint="eastAsia"/>
          <w:sz w:val="30"/>
          <w:szCs w:val="30"/>
        </w:rPr>
        <w:t>年基本支出共计</w:t>
      </w:r>
      <w:r w:rsidR="00172D7D">
        <w:rPr>
          <w:rFonts w:ascii="华文仿宋" w:eastAsia="华文仿宋" w:hAnsi="华文仿宋" w:hint="eastAsia"/>
          <w:sz w:val="30"/>
          <w:szCs w:val="30"/>
        </w:rPr>
        <w:t>2351.53</w:t>
      </w:r>
      <w:r w:rsidR="00B91DD3" w:rsidRPr="00B91DD3">
        <w:rPr>
          <w:rFonts w:ascii="华文仿宋" w:eastAsia="华文仿宋" w:hAnsi="华文仿宋" w:hint="eastAsia"/>
          <w:sz w:val="30"/>
          <w:szCs w:val="30"/>
        </w:rPr>
        <w:t>万元，其中财政拨款基本支出</w:t>
      </w:r>
      <w:r w:rsidR="00172D7D">
        <w:rPr>
          <w:rFonts w:ascii="华文仿宋" w:eastAsia="华文仿宋" w:hAnsi="华文仿宋" w:hint="eastAsia"/>
          <w:sz w:val="30"/>
          <w:szCs w:val="30"/>
        </w:rPr>
        <w:t>2293.35</w:t>
      </w:r>
      <w:r w:rsidR="00B91DD3" w:rsidRPr="00B91DD3">
        <w:rPr>
          <w:rFonts w:ascii="华文仿宋" w:eastAsia="华文仿宋" w:hAnsi="华文仿宋" w:hint="eastAsia"/>
          <w:sz w:val="30"/>
          <w:szCs w:val="30"/>
        </w:rPr>
        <w:t>万元，其他资金基本支出</w:t>
      </w:r>
      <w:r w:rsidR="00172D7D">
        <w:rPr>
          <w:rFonts w:ascii="华文仿宋" w:eastAsia="华文仿宋" w:hAnsi="华文仿宋" w:hint="eastAsia"/>
          <w:sz w:val="30"/>
          <w:szCs w:val="30"/>
        </w:rPr>
        <w:t>58.18</w:t>
      </w:r>
      <w:r w:rsidR="00B91DD3" w:rsidRPr="00B91DD3">
        <w:rPr>
          <w:rFonts w:ascii="华文仿宋" w:eastAsia="华文仿宋" w:hAnsi="华文仿宋" w:hint="eastAsia"/>
          <w:sz w:val="30"/>
          <w:szCs w:val="30"/>
        </w:rPr>
        <w:t>万元。基本支出主要用于街道人员经费和日常公用经费，其中基本工资、津贴补贴、其他工资福利支出、退休费、其他对家庭和个人的补助等</w:t>
      </w:r>
      <w:r w:rsidR="00172D7D">
        <w:rPr>
          <w:rFonts w:ascii="华文仿宋" w:eastAsia="华文仿宋" w:hAnsi="华文仿宋" w:hint="eastAsia"/>
          <w:sz w:val="30"/>
          <w:szCs w:val="30"/>
        </w:rPr>
        <w:t>。</w:t>
      </w:r>
      <w:r w:rsidR="00B91DD3" w:rsidRPr="00B91DD3">
        <w:rPr>
          <w:rFonts w:ascii="华文仿宋" w:eastAsia="华文仿宋" w:hAnsi="华文仿宋" w:hint="eastAsia"/>
          <w:sz w:val="30"/>
          <w:szCs w:val="30"/>
        </w:rPr>
        <w:t>人员经费</w:t>
      </w:r>
      <w:r w:rsidR="00172D7D">
        <w:rPr>
          <w:rFonts w:ascii="华文仿宋" w:eastAsia="华文仿宋" w:hAnsi="华文仿宋" w:hint="eastAsia"/>
          <w:sz w:val="30"/>
          <w:szCs w:val="30"/>
        </w:rPr>
        <w:t>2224.86</w:t>
      </w:r>
      <w:r w:rsidR="00B91DD3" w:rsidRPr="00B91DD3">
        <w:rPr>
          <w:rFonts w:ascii="华文仿宋" w:eastAsia="华文仿宋" w:hAnsi="华文仿宋" w:hint="eastAsia"/>
          <w:sz w:val="30"/>
          <w:szCs w:val="30"/>
        </w:rPr>
        <w:t>万元，占基本支出的</w:t>
      </w:r>
      <w:r w:rsidR="00172D7D">
        <w:rPr>
          <w:rFonts w:ascii="华文仿宋" w:eastAsia="华文仿宋" w:hAnsi="华文仿宋" w:hint="eastAsia"/>
          <w:sz w:val="30"/>
          <w:szCs w:val="30"/>
        </w:rPr>
        <w:t>94.61</w:t>
      </w:r>
      <w:r w:rsidR="00B91DD3" w:rsidRPr="00B91DD3">
        <w:rPr>
          <w:rFonts w:ascii="华文仿宋" w:eastAsia="华文仿宋" w:hAnsi="华文仿宋" w:hint="eastAsia"/>
          <w:sz w:val="30"/>
          <w:szCs w:val="30"/>
        </w:rPr>
        <w:t>%；办公费、水电费、邮电费、维修费、办公设备购置等日常公用经费</w:t>
      </w:r>
      <w:r w:rsidR="00172D7D">
        <w:rPr>
          <w:rFonts w:ascii="华文仿宋" w:eastAsia="华文仿宋" w:hAnsi="华文仿宋" w:hint="eastAsia"/>
          <w:sz w:val="30"/>
          <w:szCs w:val="30"/>
        </w:rPr>
        <w:t>126.67</w:t>
      </w:r>
      <w:r w:rsidR="00B91DD3" w:rsidRPr="00B91DD3">
        <w:rPr>
          <w:rFonts w:ascii="华文仿宋" w:eastAsia="华文仿宋" w:hAnsi="华文仿宋" w:hint="eastAsia"/>
          <w:sz w:val="30"/>
          <w:szCs w:val="30"/>
        </w:rPr>
        <w:t>万元，占基本支出的</w:t>
      </w:r>
      <w:r w:rsidR="00172D7D">
        <w:rPr>
          <w:rFonts w:ascii="华文仿宋" w:eastAsia="华文仿宋" w:hAnsi="华文仿宋" w:hint="eastAsia"/>
          <w:sz w:val="30"/>
          <w:szCs w:val="30"/>
        </w:rPr>
        <w:t>5.39</w:t>
      </w:r>
      <w:r w:rsidR="00B91DD3" w:rsidRPr="00B91DD3">
        <w:rPr>
          <w:rFonts w:ascii="华文仿宋" w:eastAsia="华文仿宋" w:hAnsi="华文仿宋" w:hint="eastAsia"/>
          <w:sz w:val="30"/>
          <w:szCs w:val="30"/>
        </w:rPr>
        <w:t>%。</w:t>
      </w:r>
    </w:p>
    <w:p w:rsidR="00B91DD3" w:rsidRPr="00D57F42" w:rsidRDefault="00B91DD3" w:rsidP="00B91DD3">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t>街道</w:t>
      </w:r>
      <w:r w:rsidR="00172D7D">
        <w:rPr>
          <w:rFonts w:ascii="仿宋" w:eastAsia="仿宋" w:hAnsi="仿宋" w:hint="eastAsia"/>
          <w:sz w:val="32"/>
          <w:szCs w:val="32"/>
        </w:rPr>
        <w:t>2020</w:t>
      </w:r>
      <w:r w:rsidRPr="00D57F42">
        <w:rPr>
          <w:rFonts w:ascii="仿宋" w:eastAsia="仿宋" w:hAnsi="仿宋" w:hint="eastAsia"/>
          <w:sz w:val="32"/>
          <w:szCs w:val="32"/>
        </w:rPr>
        <w:t>年“三公”经费支出共计</w:t>
      </w:r>
      <w:r w:rsidR="00172D7D">
        <w:rPr>
          <w:rFonts w:ascii="仿宋" w:eastAsia="仿宋" w:hAnsi="仿宋" w:hint="eastAsia"/>
          <w:sz w:val="32"/>
          <w:szCs w:val="32"/>
        </w:rPr>
        <w:t>1.66</w:t>
      </w:r>
      <w:r w:rsidRPr="00D57F42">
        <w:rPr>
          <w:rFonts w:ascii="仿宋" w:eastAsia="仿宋" w:hAnsi="仿宋" w:hint="eastAsia"/>
          <w:sz w:val="32"/>
          <w:szCs w:val="32"/>
        </w:rPr>
        <w:t>万元，上年“三</w:t>
      </w:r>
      <w:r w:rsidRPr="00D57F42">
        <w:rPr>
          <w:rFonts w:ascii="仿宋" w:eastAsia="仿宋" w:hAnsi="仿宋" w:hint="eastAsia"/>
          <w:sz w:val="32"/>
          <w:szCs w:val="32"/>
        </w:rPr>
        <w:lastRenderedPageBreak/>
        <w:t>公”经费支出</w:t>
      </w:r>
      <w:r w:rsidR="00172D7D">
        <w:rPr>
          <w:rFonts w:ascii="仿宋" w:eastAsia="仿宋" w:hAnsi="仿宋" w:hint="eastAsia"/>
          <w:sz w:val="32"/>
          <w:szCs w:val="32"/>
        </w:rPr>
        <w:t>1.18</w:t>
      </w:r>
      <w:r w:rsidRPr="00D57F42">
        <w:rPr>
          <w:rFonts w:ascii="仿宋" w:eastAsia="仿宋" w:hAnsi="仿宋" w:hint="eastAsia"/>
          <w:sz w:val="32"/>
          <w:szCs w:val="32"/>
        </w:rPr>
        <w:t>万元，同比上年</w:t>
      </w:r>
      <w:r w:rsidR="00B72490">
        <w:rPr>
          <w:rFonts w:ascii="仿宋" w:eastAsia="仿宋" w:hAnsi="仿宋" w:hint="eastAsia"/>
          <w:sz w:val="32"/>
          <w:szCs w:val="32"/>
        </w:rPr>
        <w:t>增加41</w:t>
      </w:r>
      <w:r>
        <w:rPr>
          <w:rFonts w:ascii="仿宋" w:eastAsia="仿宋" w:hAnsi="仿宋" w:hint="eastAsia"/>
          <w:sz w:val="32"/>
          <w:szCs w:val="32"/>
        </w:rPr>
        <w:t>.09</w:t>
      </w:r>
      <w:r w:rsidRPr="00D57F42">
        <w:rPr>
          <w:rFonts w:ascii="仿宋" w:eastAsia="仿宋" w:hAnsi="仿宋" w:hint="eastAsia"/>
          <w:sz w:val="32"/>
          <w:szCs w:val="32"/>
        </w:rPr>
        <w:t>%。其中，2</w:t>
      </w:r>
      <w:r w:rsidR="00B72490">
        <w:rPr>
          <w:rFonts w:ascii="仿宋" w:eastAsia="仿宋" w:hAnsi="仿宋" w:hint="eastAsia"/>
          <w:sz w:val="32"/>
          <w:szCs w:val="32"/>
        </w:rPr>
        <w:t>020</w:t>
      </w:r>
      <w:r w:rsidRPr="00D57F42">
        <w:rPr>
          <w:rFonts w:ascii="仿宋" w:eastAsia="仿宋" w:hAnsi="仿宋" w:hint="eastAsia"/>
          <w:sz w:val="32"/>
          <w:szCs w:val="32"/>
        </w:rPr>
        <w:t>年公务接待费0万元，上年公务接待费</w:t>
      </w:r>
      <w:r>
        <w:rPr>
          <w:rFonts w:ascii="仿宋" w:eastAsia="仿宋" w:hAnsi="仿宋" w:hint="eastAsia"/>
          <w:sz w:val="32"/>
          <w:szCs w:val="32"/>
        </w:rPr>
        <w:t>0</w:t>
      </w:r>
      <w:r w:rsidRPr="00D57F42">
        <w:rPr>
          <w:rFonts w:ascii="仿宋" w:eastAsia="仿宋" w:hAnsi="仿宋" w:hint="eastAsia"/>
          <w:sz w:val="32"/>
          <w:szCs w:val="32"/>
        </w:rPr>
        <w:t>万元，</w:t>
      </w:r>
      <w:r>
        <w:rPr>
          <w:rFonts w:ascii="仿宋" w:eastAsia="仿宋" w:hAnsi="仿宋" w:hint="eastAsia"/>
          <w:sz w:val="32"/>
          <w:szCs w:val="32"/>
        </w:rPr>
        <w:t>对比上年没有变化</w:t>
      </w:r>
      <w:r w:rsidRPr="00D57F42">
        <w:rPr>
          <w:rFonts w:ascii="仿宋" w:eastAsia="仿宋" w:hAnsi="仿宋" w:hint="eastAsia"/>
          <w:sz w:val="32"/>
          <w:szCs w:val="32"/>
        </w:rPr>
        <w:t>；20</w:t>
      </w:r>
      <w:r w:rsidR="00B72490">
        <w:rPr>
          <w:rFonts w:ascii="仿宋" w:eastAsia="仿宋" w:hAnsi="仿宋" w:hint="eastAsia"/>
          <w:sz w:val="32"/>
          <w:szCs w:val="32"/>
        </w:rPr>
        <w:t>20</w:t>
      </w:r>
      <w:r w:rsidRPr="00D57F42">
        <w:rPr>
          <w:rFonts w:ascii="仿宋" w:eastAsia="仿宋" w:hAnsi="仿宋" w:hint="eastAsia"/>
          <w:sz w:val="32"/>
          <w:szCs w:val="32"/>
        </w:rPr>
        <w:t>年公务用车购置及运行维护费</w:t>
      </w:r>
      <w:r w:rsidR="00B72490">
        <w:rPr>
          <w:rFonts w:ascii="仿宋" w:eastAsia="仿宋" w:hAnsi="仿宋" w:hint="eastAsia"/>
          <w:sz w:val="32"/>
          <w:szCs w:val="32"/>
        </w:rPr>
        <w:t>1.66</w:t>
      </w:r>
      <w:r w:rsidRPr="00D57F42">
        <w:rPr>
          <w:rFonts w:ascii="仿宋" w:eastAsia="仿宋" w:hAnsi="仿宋" w:hint="eastAsia"/>
          <w:sz w:val="32"/>
          <w:szCs w:val="32"/>
        </w:rPr>
        <w:t>万元，上年公务用车购置及运行维护费</w:t>
      </w:r>
      <w:r w:rsidR="00B72490">
        <w:rPr>
          <w:rFonts w:ascii="仿宋" w:eastAsia="仿宋" w:hAnsi="仿宋" w:hint="eastAsia"/>
          <w:sz w:val="32"/>
          <w:szCs w:val="32"/>
        </w:rPr>
        <w:t>1.18</w:t>
      </w:r>
      <w:r w:rsidRPr="00D57F42">
        <w:rPr>
          <w:rFonts w:ascii="仿宋" w:eastAsia="仿宋" w:hAnsi="仿宋" w:hint="eastAsia"/>
          <w:sz w:val="32"/>
          <w:szCs w:val="32"/>
        </w:rPr>
        <w:t>万元，同比</w:t>
      </w:r>
      <w:r w:rsidR="00B72490">
        <w:rPr>
          <w:rFonts w:ascii="仿宋" w:eastAsia="仿宋" w:hAnsi="仿宋" w:hint="eastAsia"/>
          <w:sz w:val="32"/>
          <w:szCs w:val="32"/>
        </w:rPr>
        <w:t>增加41.09</w:t>
      </w:r>
      <w:r w:rsidRPr="00D57F42">
        <w:rPr>
          <w:rFonts w:ascii="仿宋" w:eastAsia="仿宋" w:hAnsi="仿宋" w:hint="eastAsia"/>
          <w:sz w:val="32"/>
          <w:szCs w:val="32"/>
        </w:rPr>
        <w:t>%。</w:t>
      </w:r>
    </w:p>
    <w:p w:rsidR="00B91DD3" w:rsidRPr="00D57F42" w:rsidRDefault="00B91DD3" w:rsidP="00B91DD3">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B72490">
        <w:rPr>
          <w:rFonts w:ascii="仿宋" w:eastAsia="仿宋" w:hAnsi="仿宋" w:hint="eastAsia"/>
          <w:sz w:val="32"/>
          <w:szCs w:val="32"/>
        </w:rPr>
        <w:t>020</w:t>
      </w:r>
      <w:r>
        <w:rPr>
          <w:rFonts w:ascii="仿宋" w:eastAsia="仿宋" w:hAnsi="仿宋" w:hint="eastAsia"/>
          <w:sz w:val="32"/>
          <w:szCs w:val="32"/>
        </w:rPr>
        <w:t>年</w:t>
      </w:r>
      <w:r w:rsidR="00AC6977">
        <w:rPr>
          <w:rFonts w:ascii="仿宋" w:eastAsia="仿宋" w:hAnsi="仿宋" w:hint="eastAsia"/>
          <w:sz w:val="32"/>
          <w:szCs w:val="32"/>
        </w:rPr>
        <w:t>，韭</w:t>
      </w:r>
      <w:r w:rsidRPr="00D57F42">
        <w:rPr>
          <w:rFonts w:ascii="仿宋" w:eastAsia="仿宋" w:hAnsi="仿宋" w:hint="eastAsia"/>
          <w:sz w:val="32"/>
          <w:szCs w:val="32"/>
        </w:rPr>
        <w:t>菜园街道办事处严格按照区财政局的相关要求，对2015年至</w:t>
      </w:r>
      <w:r w:rsidR="00B72490">
        <w:rPr>
          <w:rFonts w:ascii="仿宋" w:eastAsia="仿宋" w:hAnsi="仿宋" w:hint="eastAsia"/>
          <w:sz w:val="32"/>
          <w:szCs w:val="32"/>
        </w:rPr>
        <w:t>2020</w:t>
      </w:r>
      <w:r w:rsidRPr="00D57F42">
        <w:rPr>
          <w:rFonts w:ascii="仿宋" w:eastAsia="仿宋" w:hAnsi="仿宋" w:hint="eastAsia"/>
          <w:sz w:val="32"/>
          <w:szCs w:val="32"/>
        </w:rPr>
        <w:t>年预算、决算及“三公”经费进行网上公开，接受社会监督。并向财政局对口业务科室报送公开相关材料。</w:t>
      </w:r>
    </w:p>
    <w:p w:rsidR="00F2428C" w:rsidRPr="00464FA6" w:rsidRDefault="00F2428C" w:rsidP="00F2428C">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（二）项目支出</w:t>
      </w:r>
    </w:p>
    <w:p w:rsidR="00AC6977" w:rsidRDefault="00B72490" w:rsidP="00AC6977">
      <w:pPr>
        <w:spacing w:line="600" w:lineRule="exact"/>
        <w:ind w:firstLineChars="200" w:firstLine="640"/>
        <w:rPr>
          <w:rFonts w:ascii="仿宋" w:eastAsia="仿宋" w:hAnsi="仿宋"/>
          <w:sz w:val="32"/>
          <w:szCs w:val="32"/>
        </w:rPr>
      </w:pPr>
      <w:r>
        <w:rPr>
          <w:rFonts w:ascii="仿宋" w:eastAsia="仿宋" w:hAnsi="仿宋" w:hint="eastAsia"/>
          <w:sz w:val="32"/>
          <w:szCs w:val="32"/>
        </w:rPr>
        <w:t>2020</w:t>
      </w:r>
      <w:r w:rsidR="00AC6977" w:rsidRPr="00D57F42">
        <w:rPr>
          <w:rFonts w:ascii="仿宋" w:eastAsia="仿宋" w:hAnsi="仿宋" w:hint="eastAsia"/>
          <w:sz w:val="32"/>
          <w:szCs w:val="32"/>
        </w:rPr>
        <w:t>年，为保障完成特定的行政工作任务或事业发展目标，街道用于专项业务工作的经费支出</w:t>
      </w:r>
      <w:r w:rsidR="00C619D6">
        <w:rPr>
          <w:rFonts w:ascii="仿宋" w:eastAsia="仿宋" w:hAnsi="仿宋" w:hint="eastAsia"/>
          <w:sz w:val="32"/>
          <w:szCs w:val="32"/>
        </w:rPr>
        <w:t>5786.19万</w:t>
      </w:r>
      <w:r w:rsidR="00AC6977" w:rsidRPr="00D57F42">
        <w:rPr>
          <w:rFonts w:ascii="仿宋" w:eastAsia="仿宋" w:hAnsi="仿宋" w:hint="eastAsia"/>
          <w:sz w:val="32"/>
          <w:szCs w:val="32"/>
        </w:rPr>
        <w:t>元。具体项目开支情况如下：</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5068"/>
        <w:gridCol w:w="2340"/>
      </w:tblGrid>
      <w:tr w:rsidR="00963002" w:rsidRPr="00D57F42" w:rsidTr="004E7576">
        <w:trPr>
          <w:trHeight w:val="586"/>
        </w:trPr>
        <w:tc>
          <w:tcPr>
            <w:tcW w:w="994" w:type="dxa"/>
            <w:vAlign w:val="center"/>
          </w:tcPr>
          <w:p w:rsidR="00963002" w:rsidRPr="00D57F42" w:rsidRDefault="00963002" w:rsidP="004E7576">
            <w:pPr>
              <w:jc w:val="center"/>
              <w:rPr>
                <w:rFonts w:ascii="仿宋" w:eastAsia="仿宋" w:hAnsi="仿宋"/>
                <w:b/>
              </w:rPr>
            </w:pPr>
            <w:r w:rsidRPr="00D57F42">
              <w:rPr>
                <w:rFonts w:ascii="仿宋" w:eastAsia="仿宋" w:hAnsi="仿宋" w:hint="eastAsia"/>
                <w:b/>
              </w:rPr>
              <w:t>序号</w:t>
            </w:r>
          </w:p>
        </w:tc>
        <w:tc>
          <w:tcPr>
            <w:tcW w:w="5068" w:type="dxa"/>
            <w:vAlign w:val="center"/>
          </w:tcPr>
          <w:p w:rsidR="00963002" w:rsidRPr="00D57F42" w:rsidRDefault="00963002" w:rsidP="004E7576">
            <w:pPr>
              <w:jc w:val="center"/>
              <w:rPr>
                <w:rFonts w:ascii="仿宋" w:eastAsia="仿宋" w:hAnsi="仿宋"/>
                <w:b/>
              </w:rPr>
            </w:pPr>
            <w:r w:rsidRPr="00D57F42">
              <w:rPr>
                <w:rFonts w:ascii="仿宋" w:eastAsia="仿宋" w:hAnsi="仿宋" w:hint="eastAsia"/>
                <w:b/>
              </w:rPr>
              <w:t>项目名称</w:t>
            </w:r>
          </w:p>
        </w:tc>
        <w:tc>
          <w:tcPr>
            <w:tcW w:w="2340" w:type="dxa"/>
            <w:vAlign w:val="center"/>
          </w:tcPr>
          <w:p w:rsidR="00963002" w:rsidRPr="00D57F42" w:rsidRDefault="00963002" w:rsidP="004E7576">
            <w:pPr>
              <w:jc w:val="center"/>
              <w:rPr>
                <w:rFonts w:ascii="仿宋" w:eastAsia="仿宋" w:hAnsi="仿宋"/>
                <w:b/>
              </w:rPr>
            </w:pPr>
            <w:r>
              <w:rPr>
                <w:rFonts w:ascii="仿宋" w:eastAsia="仿宋" w:hAnsi="仿宋" w:hint="eastAsia"/>
                <w:b/>
              </w:rPr>
              <w:t>金额（</w:t>
            </w:r>
            <w:r w:rsidRPr="00D57F42">
              <w:rPr>
                <w:rFonts w:ascii="仿宋" w:eastAsia="仿宋" w:hAnsi="仿宋" w:hint="eastAsia"/>
                <w:b/>
              </w:rPr>
              <w:t>元）</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人大代表活动经费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米粉博物馆、米粉特色街产业发展扶持资金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10,900,000.00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长财建指196号调整下达省军区建设资金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700,000.00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第七次全国人口普查普查指导员和普查员“两员”经费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147,400.00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5</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其他财政事务支出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1,372,822.08</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6</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其他商贸事务支出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1,152,385.13</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7</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派出所工作经费追加（韭菜园、蓉园派出所各20万</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8</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社区戒毒工作经费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36,690.00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9</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清水塘幼儿园工作经费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170,000.00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10</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芙蓉区2018年下半年退休人员社会化管理经费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20,081.00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11</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社区员额制人员工资奖金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6,215,334.36</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12</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社区工会经费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147,000.00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13</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社区经费（含社区教育）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712,500.00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14</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社区党建经费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500,000.00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15</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社区惠民资金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1,000,000.00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16</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桐荫里、汤家岭、八一桥社区办公用房房租</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747,370.00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lastRenderedPageBreak/>
              <w:t>17</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五帮扶活动经费区级配套第三批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80,000.00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18</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春节慰问资金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846,900.00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19</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抚恤金及丧葬费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477,074.00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20</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长财社指112号下拨2019年城市特殊困难群体帮扶市级补助资金－第二批五帮扶活动资金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5,700.00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21</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退役军人管理事务</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129,700.00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22</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爱卫大扫除经费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29,280.00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23</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资产拍卖相关税费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131,897.02</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24</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2020年文明创建工作经费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25</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“湖南米粉街”工作专项经费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425,433.09</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26</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“米粉特色街”国庆开街试营业扶持资金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250,000.00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27</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综合项目经费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1,893,860.60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28</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长财农指111号下达芙蓉区社区治理工作经费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1,000,000.00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29</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省委大院文化建设项目策划设计费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30</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长财农指027号下达芙蓉区社区建设工作经费（2020年端午节工程款）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230,000.00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31</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城管中队工作经费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13,501.32</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32</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2019年街道税收基础分成</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2,860,469.94</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33</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米粉特色街建设资金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1,446,016.50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34</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长财资环指［2020］043号下达2019年度城市管理工作考核奖励经费（街道12万，桐荫里社区6万，蓉园社区3万，</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224,761.89</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35</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长财建指268号下达2018年第二批新型城镇化建设专项资金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36</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长财建指114号下达2018年生活垃圾分类奖补经费（第一批）－垃圾分类工作经费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17,860.20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37</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工程款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7,960,000.00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38</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黄土塘棚改项目春节慰问经费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100,000.00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39</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生活垃圾工作经费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710,911.00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40</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环卫所经费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5,206,305.21</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41</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综合预算</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642,149.08</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42</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长财农指007号下达2019年民生项目建设及产业发展资金</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195,447.09</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43</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020年安全生产季度测评奖</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50,000.00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44</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安全生产季度测评奖</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30,000.00</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45</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限售股减持税收奖补（长财预指003号下达2019年限售股减持市级奖励经费）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31,291,973.97</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46</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预算外各条线项目</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6,180,389.25</w:t>
            </w:r>
          </w:p>
        </w:tc>
      </w:tr>
      <w:tr w:rsidR="00963002" w:rsidRPr="00963002" w:rsidTr="00963002">
        <w:trPr>
          <w:trHeight w:val="346"/>
        </w:trPr>
        <w:tc>
          <w:tcPr>
            <w:tcW w:w="994"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47</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疫情防控工作补助、新冠肺炎防控工作经费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63002" w:rsidRPr="00963002" w:rsidRDefault="00963002" w:rsidP="00963002">
            <w:pPr>
              <w:rPr>
                <w:rFonts w:ascii="仿宋" w:eastAsia="仿宋" w:hAnsi="仿宋"/>
              </w:rPr>
            </w:pPr>
            <w:r w:rsidRPr="00963002">
              <w:rPr>
                <w:rFonts w:ascii="仿宋" w:eastAsia="仿宋" w:hAnsi="仿宋" w:hint="eastAsia"/>
              </w:rPr>
              <w:t>690,700.00</w:t>
            </w:r>
          </w:p>
        </w:tc>
      </w:tr>
    </w:tbl>
    <w:p w:rsidR="00AC6977" w:rsidRPr="00464FA6" w:rsidRDefault="00AC6977"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（三）管理制度及执行情况</w:t>
      </w:r>
    </w:p>
    <w:p w:rsidR="00AC6977" w:rsidRPr="00D57F42" w:rsidRDefault="00AC6977" w:rsidP="00AC6977">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lastRenderedPageBreak/>
        <w:t>韭菜园街道办事处根据国家相关法规的规定，</w:t>
      </w:r>
      <w:r w:rsidRPr="00D57F42">
        <w:rPr>
          <w:rFonts w:ascii="仿宋" w:eastAsia="仿宋" w:hAnsi="仿宋"/>
          <w:sz w:val="32"/>
          <w:szCs w:val="32"/>
        </w:rPr>
        <w:t>结合单位实际，明确了人员分工及工作职责，建立健全了机关管理制度，实行制度管人、管事、管权。进一步完善了财务管理制度，</w:t>
      </w:r>
      <w:r w:rsidRPr="00D57F42">
        <w:rPr>
          <w:rFonts w:ascii="仿宋" w:eastAsia="仿宋" w:hAnsi="仿宋" w:hint="eastAsia"/>
          <w:sz w:val="32"/>
          <w:szCs w:val="32"/>
        </w:rPr>
        <w:t>制定了《内部财务管理控制制度》、《预算业务管理制度》、《收入支出管理总支队》、《政府采购管理相关制度》、《国有资产管理制度》等规章制度，对资金、物资进行管理和使用；严格按照财经纪律规范和使用财政资金，做到资金的使用均有完整的审批程序，并实行专人管理、转账核算、专款专用原则，</w:t>
      </w:r>
      <w:r w:rsidRPr="00D57F42">
        <w:rPr>
          <w:rFonts w:ascii="仿宋" w:eastAsia="仿宋" w:hAnsi="仿宋"/>
          <w:sz w:val="32"/>
          <w:szCs w:val="32"/>
        </w:rPr>
        <w:t>使财政收支预算执行取到良好的实施效果。</w:t>
      </w:r>
    </w:p>
    <w:p w:rsidR="00F2428C" w:rsidRPr="007E0725" w:rsidRDefault="00F2428C" w:rsidP="007E0725">
      <w:pPr>
        <w:adjustRightInd w:val="0"/>
        <w:snapToGrid w:val="0"/>
        <w:spacing w:line="560" w:lineRule="exact"/>
        <w:ind w:firstLineChars="200" w:firstLine="640"/>
        <w:rPr>
          <w:rFonts w:eastAsia="黑体"/>
          <w:sz w:val="32"/>
          <w:szCs w:val="32"/>
        </w:rPr>
      </w:pPr>
      <w:r w:rsidRPr="007E0725">
        <w:rPr>
          <w:rFonts w:eastAsia="黑体" w:hint="eastAsia"/>
          <w:sz w:val="32"/>
          <w:szCs w:val="32"/>
        </w:rPr>
        <w:t>三、部门项目组织实施情况</w:t>
      </w:r>
    </w:p>
    <w:p w:rsidR="00B33CEB" w:rsidRPr="00D57F42" w:rsidRDefault="00B33CEB" w:rsidP="00B33CEB">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t>韭菜园街道办事处制定了项目管理制度，包括《工程项目管理制度》、《建设项目财务管理规则》、《建设项目成本管理规定》、《建设项目竣工财务决算管理暂行办法》等。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rsidR="00F2428C" w:rsidRDefault="00F2428C" w:rsidP="00F2428C">
      <w:pPr>
        <w:adjustRightInd w:val="0"/>
        <w:snapToGrid w:val="0"/>
        <w:spacing w:line="560" w:lineRule="exact"/>
        <w:ind w:firstLineChars="200" w:firstLine="640"/>
        <w:rPr>
          <w:rFonts w:eastAsia="黑体"/>
          <w:sz w:val="32"/>
          <w:szCs w:val="32"/>
        </w:rPr>
      </w:pPr>
      <w:r>
        <w:rPr>
          <w:rFonts w:eastAsia="黑体" w:hint="eastAsia"/>
          <w:sz w:val="32"/>
          <w:szCs w:val="32"/>
        </w:rPr>
        <w:t>四、资产管理情况</w:t>
      </w:r>
    </w:p>
    <w:p w:rsidR="00F2428C" w:rsidRDefault="00A94B8C" w:rsidP="00F2428C">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（一）资产情况分析</w:t>
      </w:r>
    </w:p>
    <w:p w:rsidR="002464C1" w:rsidRPr="00670245" w:rsidRDefault="00A94B8C" w:rsidP="00670245">
      <w:pPr>
        <w:widowControl/>
        <w:shd w:val="clear" w:color="auto" w:fill="FFFFFF"/>
        <w:spacing w:line="580" w:lineRule="atLeast"/>
        <w:ind w:firstLine="643"/>
        <w:jc w:val="left"/>
        <w:rPr>
          <w:rFonts w:ascii="仿宋" w:eastAsia="仿宋" w:hAnsi="仿宋" w:cs="楷体"/>
          <w:b/>
          <w:bCs/>
          <w:sz w:val="32"/>
          <w:szCs w:val="32"/>
        </w:rPr>
      </w:pPr>
      <w:r w:rsidRPr="00670245">
        <w:rPr>
          <w:rFonts w:ascii="仿宋" w:eastAsia="仿宋" w:hAnsi="仿宋" w:cs="楷体" w:hint="eastAsia"/>
          <w:b/>
          <w:bCs/>
          <w:sz w:val="32"/>
          <w:szCs w:val="32"/>
        </w:rPr>
        <w:t>1、</w:t>
      </w:r>
      <w:r w:rsidR="002464C1" w:rsidRPr="00670245">
        <w:rPr>
          <w:rFonts w:ascii="仿宋" w:eastAsia="仿宋" w:hAnsi="仿宋" w:cs="楷体" w:hint="eastAsia"/>
          <w:b/>
          <w:bCs/>
          <w:sz w:val="32"/>
          <w:szCs w:val="32"/>
        </w:rPr>
        <w:t>总量、变动、构成情况。</w:t>
      </w:r>
    </w:p>
    <w:p w:rsidR="005F06CA" w:rsidRPr="005F06CA" w:rsidRDefault="005F06CA" w:rsidP="005F06CA">
      <w:pPr>
        <w:adjustRightInd w:val="0"/>
        <w:snapToGrid w:val="0"/>
        <w:spacing w:line="560" w:lineRule="exact"/>
        <w:ind w:firstLineChars="200" w:firstLine="640"/>
        <w:rPr>
          <w:rFonts w:ascii="仿宋" w:eastAsia="仿宋" w:hAnsi="仿宋"/>
          <w:sz w:val="32"/>
          <w:szCs w:val="32"/>
        </w:rPr>
      </w:pPr>
      <w:r w:rsidRPr="005F06CA">
        <w:rPr>
          <w:rFonts w:ascii="仿宋" w:eastAsia="仿宋" w:hAnsi="仿宋" w:hint="eastAsia"/>
          <w:sz w:val="32"/>
          <w:szCs w:val="32"/>
        </w:rPr>
        <w:t>截至2020，我单位资产总额为8214.48万元，其中流动资产8079.92万元，固定资产净值134.56万元，无形资产0.00元，在建工程0.00元，其他资产0.00元，分别占比98.36%、1.40%、0%、0%、0%。</w:t>
      </w:r>
    </w:p>
    <w:p w:rsidR="005F06CA" w:rsidRPr="005F06CA" w:rsidRDefault="005F06CA" w:rsidP="005F06CA">
      <w:pPr>
        <w:adjustRightInd w:val="0"/>
        <w:snapToGrid w:val="0"/>
        <w:spacing w:line="560" w:lineRule="exact"/>
        <w:ind w:firstLineChars="200" w:firstLine="640"/>
        <w:rPr>
          <w:rFonts w:ascii="仿宋" w:eastAsia="仿宋" w:hAnsi="仿宋"/>
          <w:sz w:val="32"/>
          <w:szCs w:val="32"/>
        </w:rPr>
      </w:pPr>
      <w:r w:rsidRPr="005F06CA">
        <w:rPr>
          <w:rFonts w:ascii="仿宋" w:eastAsia="仿宋" w:hAnsi="仿宋" w:hint="eastAsia"/>
          <w:sz w:val="32"/>
          <w:szCs w:val="32"/>
        </w:rPr>
        <w:t>截至2020年底，我单位占有使用固定资产中，房屋构筑物156.54万元，通用设备299个（台、辆等）、114.58万元，专用设备10个（台等）、2.19万元，文物和陈列品0.00个（件等）、0.00元，家具、用具、装具及动植物508个（套等）、25.56万元元，分别占固定资产比重为52.20%、38.20%、1100%、0.73%、8.46%。</w:t>
      </w:r>
    </w:p>
    <w:p w:rsidR="005F06CA" w:rsidRPr="005F06CA" w:rsidRDefault="005F06CA" w:rsidP="005F06CA">
      <w:pPr>
        <w:adjustRightInd w:val="0"/>
        <w:snapToGrid w:val="0"/>
        <w:spacing w:line="560" w:lineRule="exact"/>
        <w:ind w:firstLineChars="200" w:firstLine="640"/>
        <w:rPr>
          <w:rFonts w:ascii="仿宋" w:eastAsia="仿宋" w:hAnsi="仿宋"/>
          <w:sz w:val="32"/>
          <w:szCs w:val="32"/>
        </w:rPr>
      </w:pPr>
      <w:r w:rsidRPr="005F06CA">
        <w:rPr>
          <w:rFonts w:ascii="仿宋" w:eastAsia="仿宋" w:hAnsi="仿宋" w:hint="eastAsia"/>
          <w:sz w:val="32"/>
          <w:szCs w:val="32"/>
        </w:rPr>
        <w:t>截至2020年底，我单位占有使用车辆0.00辆、0.00元、单价50万（含）以上通用设备0.00台、0.00元、单价100万（含）以上0.00台、0.00元。</w:t>
      </w:r>
    </w:p>
    <w:p w:rsidR="002464C1" w:rsidRPr="002464C1" w:rsidRDefault="00A94B8C" w:rsidP="00670245">
      <w:pPr>
        <w:widowControl/>
        <w:shd w:val="clear" w:color="auto" w:fill="FFFFFF"/>
        <w:spacing w:line="580" w:lineRule="atLeast"/>
        <w:ind w:firstLine="643"/>
        <w:jc w:val="left"/>
        <w:rPr>
          <w:rFonts w:eastAsia="仿宋_GB2312"/>
          <w:b/>
          <w:sz w:val="32"/>
          <w:szCs w:val="32"/>
        </w:rPr>
      </w:pPr>
      <w:r w:rsidRPr="00670245">
        <w:rPr>
          <w:rFonts w:ascii="仿宋" w:eastAsia="仿宋" w:hAnsi="仿宋" w:cs="楷体" w:hint="eastAsia"/>
          <w:b/>
          <w:bCs/>
          <w:sz w:val="32"/>
          <w:szCs w:val="32"/>
        </w:rPr>
        <w:t>2、资产</w:t>
      </w:r>
      <w:r w:rsidR="002464C1" w:rsidRPr="00670245">
        <w:rPr>
          <w:rFonts w:ascii="仿宋" w:eastAsia="仿宋" w:hAnsi="仿宋" w:cs="楷体" w:hint="eastAsia"/>
          <w:b/>
          <w:bCs/>
          <w:sz w:val="32"/>
          <w:szCs w:val="32"/>
        </w:rPr>
        <w:t>的配置、使用、处置、收益等情况。</w:t>
      </w:r>
    </w:p>
    <w:p w:rsidR="005F06CA" w:rsidRDefault="005F06CA" w:rsidP="00670245">
      <w:pPr>
        <w:widowControl/>
        <w:shd w:val="clear" w:color="auto" w:fill="FFFFFF"/>
        <w:spacing w:line="580" w:lineRule="atLeast"/>
        <w:ind w:firstLine="643"/>
        <w:jc w:val="left"/>
        <w:rPr>
          <w:rFonts w:ascii="仿宋" w:eastAsia="仿宋" w:hAnsi="仿宋"/>
          <w:sz w:val="32"/>
          <w:szCs w:val="32"/>
        </w:rPr>
      </w:pPr>
      <w:r w:rsidRPr="005F06CA">
        <w:rPr>
          <w:rFonts w:ascii="仿宋" w:eastAsia="仿宋" w:hAnsi="仿宋" w:hint="eastAsia"/>
          <w:sz w:val="32"/>
          <w:szCs w:val="32"/>
        </w:rPr>
        <w:t>2020年新增固定资产原值15.13万元，处置固定资产原值142.40万元；产使用情况中自用资产</w:t>
      </w:r>
      <w:r w:rsidRPr="005F06CA">
        <w:rPr>
          <w:rFonts w:ascii="仿宋" w:eastAsia="仿宋" w:hAnsi="仿宋"/>
          <w:sz w:val="32"/>
          <w:szCs w:val="32"/>
        </w:rPr>
        <w:t>1283.27</w:t>
      </w:r>
      <w:r w:rsidRPr="005F06CA">
        <w:rPr>
          <w:rFonts w:ascii="仿宋" w:eastAsia="仿宋" w:hAnsi="仿宋" w:hint="eastAsia"/>
          <w:sz w:val="32"/>
          <w:szCs w:val="32"/>
        </w:rPr>
        <w:t>平方米，出租出借67.46平方米，待处理40平方米；资产收益情况中出租出借收入6.96万元。</w:t>
      </w:r>
    </w:p>
    <w:p w:rsidR="002464C1" w:rsidRPr="002464C1" w:rsidRDefault="00A94B8C" w:rsidP="00670245">
      <w:pPr>
        <w:widowControl/>
        <w:shd w:val="clear" w:color="auto" w:fill="FFFFFF"/>
        <w:spacing w:line="580" w:lineRule="atLeast"/>
        <w:ind w:firstLine="643"/>
        <w:jc w:val="left"/>
        <w:rPr>
          <w:rFonts w:eastAsia="仿宋_GB2312"/>
          <w:b/>
          <w:sz w:val="32"/>
          <w:szCs w:val="32"/>
        </w:rPr>
      </w:pPr>
      <w:r w:rsidRPr="00670245">
        <w:rPr>
          <w:rFonts w:ascii="仿宋" w:eastAsia="仿宋" w:hAnsi="仿宋" w:cs="楷体" w:hint="eastAsia"/>
          <w:b/>
          <w:bCs/>
          <w:sz w:val="32"/>
          <w:szCs w:val="32"/>
        </w:rPr>
        <w:t>3、</w:t>
      </w:r>
      <w:r w:rsidR="002464C1" w:rsidRPr="00670245">
        <w:rPr>
          <w:rFonts w:ascii="仿宋" w:eastAsia="仿宋" w:hAnsi="仿宋" w:cs="楷体" w:hint="eastAsia"/>
          <w:b/>
          <w:bCs/>
          <w:sz w:val="32"/>
          <w:szCs w:val="32"/>
        </w:rPr>
        <w:t>本单位重点资产情况。</w:t>
      </w:r>
    </w:p>
    <w:p w:rsidR="005F06CA" w:rsidRDefault="002464C1" w:rsidP="005F06CA">
      <w:pPr>
        <w:adjustRightInd w:val="0"/>
        <w:snapToGrid w:val="0"/>
        <w:spacing w:line="560" w:lineRule="exact"/>
        <w:ind w:firstLineChars="200" w:firstLine="640"/>
        <w:rPr>
          <w:rFonts w:ascii="仿宋" w:eastAsia="仿宋" w:hAnsi="仿宋"/>
          <w:sz w:val="32"/>
          <w:szCs w:val="32"/>
        </w:rPr>
      </w:pPr>
      <w:r w:rsidRPr="00A94B8C">
        <w:rPr>
          <w:rFonts w:ascii="仿宋" w:eastAsia="仿宋" w:hAnsi="仿宋" w:hint="eastAsia"/>
          <w:sz w:val="32"/>
          <w:szCs w:val="32"/>
        </w:rPr>
        <w:t>截至20</w:t>
      </w:r>
      <w:r w:rsidR="005F06CA">
        <w:rPr>
          <w:rFonts w:ascii="仿宋" w:eastAsia="仿宋" w:hAnsi="仿宋" w:hint="eastAsia"/>
          <w:sz w:val="32"/>
          <w:szCs w:val="32"/>
        </w:rPr>
        <w:t>20</w:t>
      </w:r>
      <w:r w:rsidRPr="00A94B8C">
        <w:rPr>
          <w:rFonts w:ascii="仿宋" w:eastAsia="仿宋" w:hAnsi="仿宋" w:hint="eastAsia"/>
          <w:sz w:val="32"/>
          <w:szCs w:val="32"/>
        </w:rPr>
        <w:t>年底，我单位占有使用车辆0.00辆、0.00元、单价50万（含）以上通用设备0.00台、0.00元、单价100万（含）以上0.00台、0.00元。</w:t>
      </w:r>
      <w:r w:rsidR="005F06CA" w:rsidRPr="005F06CA">
        <w:rPr>
          <w:rFonts w:ascii="仿宋" w:eastAsia="仿宋" w:hAnsi="仿宋" w:hint="eastAsia"/>
          <w:sz w:val="32"/>
          <w:szCs w:val="32"/>
        </w:rPr>
        <w:t>房屋构筑物中，办公用房</w:t>
      </w:r>
      <w:r w:rsidR="005F06CA" w:rsidRPr="005F06CA">
        <w:rPr>
          <w:rFonts w:ascii="仿宋" w:eastAsia="仿宋" w:hAnsi="仿宋" w:hint="eastAsia"/>
          <w:sz w:val="32"/>
          <w:szCs w:val="32"/>
        </w:rPr>
        <w:lastRenderedPageBreak/>
        <w:t>1283.27平方米，业务用房67.46平方米，待处理40平方米，有证房屋占比97.12%。</w:t>
      </w:r>
    </w:p>
    <w:p w:rsidR="005F06CA" w:rsidRPr="005F06CA" w:rsidRDefault="005F06CA" w:rsidP="005F06CA">
      <w:pPr>
        <w:adjustRightInd w:val="0"/>
        <w:snapToGrid w:val="0"/>
        <w:spacing w:line="560" w:lineRule="exact"/>
        <w:rPr>
          <w:rFonts w:ascii="仿宋" w:eastAsia="仿宋" w:hAnsi="仿宋" w:cs="楷体"/>
          <w:b/>
          <w:bCs/>
          <w:sz w:val="32"/>
          <w:szCs w:val="32"/>
        </w:rPr>
      </w:pPr>
      <w:r>
        <w:rPr>
          <w:rFonts w:ascii="仿宋" w:eastAsia="仿宋" w:hAnsi="仿宋" w:cs="楷体" w:hint="eastAsia"/>
          <w:b/>
          <w:bCs/>
          <w:sz w:val="32"/>
          <w:szCs w:val="32"/>
        </w:rPr>
        <w:t xml:space="preserve">    4、</w:t>
      </w:r>
      <w:r w:rsidRPr="005F06CA">
        <w:rPr>
          <w:rFonts w:ascii="仿宋" w:eastAsia="仿宋" w:hAnsi="仿宋" w:cs="楷体" w:hint="eastAsia"/>
          <w:b/>
          <w:bCs/>
          <w:sz w:val="32"/>
          <w:szCs w:val="32"/>
        </w:rPr>
        <w:t>分析本单位资产绩效情况。</w:t>
      </w:r>
    </w:p>
    <w:p w:rsidR="005F06CA" w:rsidRPr="005F06CA" w:rsidRDefault="005F06CA" w:rsidP="005F06CA">
      <w:pPr>
        <w:adjustRightInd w:val="0"/>
        <w:snapToGrid w:val="0"/>
        <w:spacing w:line="560" w:lineRule="exact"/>
        <w:ind w:firstLineChars="200" w:firstLine="640"/>
        <w:rPr>
          <w:rFonts w:ascii="仿宋" w:eastAsia="仿宋" w:hAnsi="仿宋"/>
          <w:b/>
          <w:sz w:val="32"/>
          <w:szCs w:val="32"/>
        </w:rPr>
      </w:pPr>
      <w:r w:rsidRPr="005F06CA">
        <w:rPr>
          <w:rFonts w:ascii="仿宋" w:eastAsia="仿宋" w:hAnsi="仿宋" w:hint="eastAsia"/>
          <w:sz w:val="32"/>
          <w:szCs w:val="32"/>
        </w:rPr>
        <w:t>我街道有效使用本单位资产，提高资产配置效率和使用效益、盘活资产存量和共享共用资产，其中资产配置效率中人均占有办公室使用面积4.3平方、人均占有通用设备数量0.95台；资产使用效益应出租出借资产100%，有效盘活了资产。</w:t>
      </w:r>
    </w:p>
    <w:p w:rsidR="000552B2" w:rsidRPr="00464FA6" w:rsidRDefault="000552B2"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（二）资产管理工作情况</w:t>
      </w:r>
    </w:p>
    <w:p w:rsidR="000552B2" w:rsidRPr="000552B2" w:rsidRDefault="000552B2" w:rsidP="000552B2">
      <w:pPr>
        <w:spacing w:line="540" w:lineRule="exact"/>
        <w:ind w:firstLineChars="200" w:firstLine="640"/>
        <w:rPr>
          <w:rFonts w:ascii="仿宋" w:eastAsia="仿宋" w:hAnsi="仿宋"/>
          <w:sz w:val="32"/>
          <w:szCs w:val="32"/>
        </w:rPr>
      </w:pPr>
      <w:r w:rsidRPr="000552B2">
        <w:rPr>
          <w:rFonts w:ascii="仿宋" w:eastAsia="仿宋" w:hAnsi="仿宋" w:hint="eastAsia"/>
          <w:sz w:val="32"/>
          <w:szCs w:val="32"/>
        </w:rPr>
        <w:t>我街道为进一步加强行政事业单位国有资产管理，合理配置和提高国有资产使用效益，推进资产管理精细化、标准化、规范化和科学化建设，20</w:t>
      </w:r>
      <w:r w:rsidR="005F06CA">
        <w:rPr>
          <w:rFonts w:ascii="仿宋" w:eastAsia="仿宋" w:hAnsi="仿宋" w:hint="eastAsia"/>
          <w:sz w:val="32"/>
          <w:szCs w:val="32"/>
        </w:rPr>
        <w:t>20</w:t>
      </w:r>
      <w:r w:rsidRPr="000552B2">
        <w:rPr>
          <w:rFonts w:ascii="仿宋" w:eastAsia="仿宋" w:hAnsi="仿宋" w:hint="eastAsia"/>
          <w:sz w:val="32"/>
          <w:szCs w:val="32"/>
        </w:rPr>
        <w:t>年单位在日常管理中，做到以下几点：</w:t>
      </w:r>
    </w:p>
    <w:p w:rsidR="000552B2" w:rsidRPr="000552B2" w:rsidRDefault="000552B2" w:rsidP="000552B2">
      <w:pPr>
        <w:pStyle w:val="a5"/>
        <w:ind w:firstLineChars="200" w:firstLine="640"/>
        <w:rPr>
          <w:rFonts w:ascii="仿宋" w:eastAsia="仿宋" w:hAnsi="仿宋"/>
          <w:sz w:val="32"/>
          <w:szCs w:val="32"/>
        </w:rPr>
      </w:pPr>
      <w:r w:rsidRPr="000552B2">
        <w:rPr>
          <w:rFonts w:ascii="仿宋" w:eastAsia="仿宋" w:hAnsi="仿宋" w:hint="eastAsia"/>
          <w:sz w:val="32"/>
          <w:szCs w:val="32"/>
        </w:rPr>
        <w:t>一是加强资产配置管理。目前我区出台的办法资产配置标准执行，单位提出资产配置申请，国资部门进行审核、批准后才能进行政府采购。</w:t>
      </w:r>
    </w:p>
    <w:p w:rsidR="000552B2" w:rsidRPr="000552B2" w:rsidRDefault="000552B2" w:rsidP="000552B2">
      <w:pPr>
        <w:pStyle w:val="a5"/>
        <w:ind w:firstLineChars="200" w:firstLine="640"/>
        <w:rPr>
          <w:rFonts w:ascii="仿宋" w:eastAsia="仿宋" w:hAnsi="仿宋"/>
          <w:sz w:val="32"/>
          <w:szCs w:val="32"/>
        </w:rPr>
      </w:pPr>
      <w:r w:rsidRPr="000552B2">
        <w:rPr>
          <w:rFonts w:ascii="仿宋" w:eastAsia="仿宋" w:hAnsi="仿宋" w:hint="eastAsia"/>
          <w:sz w:val="32"/>
          <w:szCs w:val="32"/>
        </w:rPr>
        <w:t xml:space="preserve">二是强化制度建设，创新管理机制。严格按照街道下发的制度执行，创新机制，极大地提升了单位国有资产管理工作的质量和水平。                                              </w:t>
      </w:r>
    </w:p>
    <w:p w:rsidR="002464C1" w:rsidRPr="000552B2" w:rsidRDefault="000552B2" w:rsidP="000552B2">
      <w:pPr>
        <w:pStyle w:val="a5"/>
        <w:ind w:firstLineChars="200" w:firstLine="640"/>
        <w:rPr>
          <w:rFonts w:ascii="仿宋" w:eastAsia="仿宋" w:hAnsi="仿宋"/>
          <w:sz w:val="32"/>
          <w:szCs w:val="32"/>
        </w:rPr>
      </w:pPr>
      <w:r w:rsidRPr="000552B2">
        <w:rPr>
          <w:rFonts w:ascii="仿宋" w:eastAsia="仿宋" w:hAnsi="仿宋" w:hint="eastAsia"/>
          <w:sz w:val="32"/>
          <w:szCs w:val="32"/>
        </w:rPr>
        <w:t>三是凡涉及资产调拨、捐赠、报废、出售等处置事项，均报区财政国资部门批准，单位不得随意处置资产。</w:t>
      </w:r>
    </w:p>
    <w:p w:rsidR="00F2428C" w:rsidRDefault="00F2428C" w:rsidP="00F2428C">
      <w:pPr>
        <w:adjustRightInd w:val="0"/>
        <w:snapToGrid w:val="0"/>
        <w:spacing w:line="560" w:lineRule="exact"/>
        <w:ind w:firstLineChars="200" w:firstLine="640"/>
        <w:rPr>
          <w:rFonts w:eastAsia="黑体"/>
          <w:sz w:val="32"/>
          <w:szCs w:val="32"/>
        </w:rPr>
      </w:pPr>
      <w:r>
        <w:rPr>
          <w:rFonts w:eastAsia="黑体" w:hint="eastAsia"/>
          <w:sz w:val="32"/>
          <w:szCs w:val="32"/>
        </w:rPr>
        <w:t>五、部门整体支出绩效情况</w:t>
      </w:r>
    </w:p>
    <w:p w:rsidR="000552B2" w:rsidRPr="00464FA6" w:rsidRDefault="000552B2"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（一）经济效益分析</w:t>
      </w:r>
    </w:p>
    <w:p w:rsidR="000552B2" w:rsidRPr="00D57F42" w:rsidRDefault="000552B2" w:rsidP="000552B2">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t>20</w:t>
      </w:r>
      <w:r w:rsidR="005F06CA">
        <w:rPr>
          <w:rFonts w:ascii="仿宋" w:eastAsia="仿宋" w:hAnsi="仿宋" w:hint="eastAsia"/>
          <w:sz w:val="32"/>
          <w:szCs w:val="32"/>
        </w:rPr>
        <w:t>20</w:t>
      </w:r>
      <w:r w:rsidRPr="00D57F42">
        <w:rPr>
          <w:rFonts w:ascii="仿宋" w:eastAsia="仿宋" w:hAnsi="仿宋" w:hint="eastAsia"/>
          <w:sz w:val="32"/>
          <w:szCs w:val="32"/>
        </w:rPr>
        <w:t>年韭菜园街道办事处整体支出按照区财政局下达</w:t>
      </w:r>
      <w:r w:rsidRPr="00D57F42">
        <w:rPr>
          <w:rFonts w:ascii="仿宋" w:eastAsia="仿宋" w:hAnsi="仿宋" w:hint="eastAsia"/>
          <w:sz w:val="32"/>
          <w:szCs w:val="32"/>
        </w:rPr>
        <w:lastRenderedPageBreak/>
        <w:t>的预算批复，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严格遵循厉行节约的精神，按规定开支“三公”经费。</w:t>
      </w:r>
    </w:p>
    <w:p w:rsidR="000552B2" w:rsidRPr="00464FA6" w:rsidRDefault="000552B2"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（二）社会效率分析</w:t>
      </w:r>
    </w:p>
    <w:p w:rsidR="000552B2" w:rsidRPr="00670245" w:rsidRDefault="000552B2" w:rsidP="00670245">
      <w:pPr>
        <w:widowControl/>
        <w:shd w:val="clear" w:color="auto" w:fill="FFFFFF"/>
        <w:spacing w:line="580" w:lineRule="atLeast"/>
        <w:ind w:firstLine="643"/>
        <w:jc w:val="left"/>
        <w:rPr>
          <w:rFonts w:ascii="仿宋" w:eastAsia="仿宋" w:hAnsi="仿宋" w:cs="楷体"/>
          <w:b/>
          <w:bCs/>
          <w:sz w:val="32"/>
          <w:szCs w:val="32"/>
        </w:rPr>
      </w:pPr>
      <w:r w:rsidRPr="00670245">
        <w:rPr>
          <w:rFonts w:ascii="仿宋" w:eastAsia="仿宋" w:hAnsi="仿宋" w:cs="楷体" w:hint="eastAsia"/>
          <w:b/>
          <w:bCs/>
          <w:sz w:val="32"/>
          <w:szCs w:val="32"/>
        </w:rPr>
        <w:t>1、</w:t>
      </w:r>
      <w:r w:rsidR="005F06CA" w:rsidRPr="005F06CA">
        <w:rPr>
          <w:rFonts w:ascii="仿宋" w:eastAsia="仿宋" w:hAnsi="仿宋" w:cs="楷体" w:hint="eastAsia"/>
          <w:b/>
          <w:bCs/>
          <w:sz w:val="32"/>
          <w:szCs w:val="32"/>
        </w:rPr>
        <w:t>以现代化治理为方向，加强党建引领，坚持固本强基，全力打造“先锋韭菜园”</w:t>
      </w:r>
    </w:p>
    <w:p w:rsidR="005F06CA" w:rsidRPr="005F06CA" w:rsidRDefault="005F06CA" w:rsidP="005F06CA">
      <w:pPr>
        <w:snapToGrid w:val="0"/>
        <w:spacing w:line="520" w:lineRule="exact"/>
        <w:rPr>
          <w:rFonts w:ascii="华文仿宋" w:eastAsia="华文仿宋" w:hAnsi="华文仿宋"/>
          <w:sz w:val="30"/>
          <w:szCs w:val="30"/>
        </w:rPr>
      </w:pPr>
      <w:r>
        <w:rPr>
          <w:rFonts w:ascii="华文仿宋" w:eastAsia="华文仿宋" w:hAnsi="华文仿宋" w:hint="eastAsia"/>
          <w:b/>
          <w:bCs/>
          <w:sz w:val="30"/>
          <w:szCs w:val="30"/>
        </w:rPr>
        <w:t xml:space="preserve">    </w:t>
      </w:r>
      <w:r w:rsidRPr="005F06CA">
        <w:rPr>
          <w:rFonts w:ascii="华文仿宋" w:eastAsia="华文仿宋" w:hAnsi="华文仿宋" w:hint="eastAsia"/>
          <w:b/>
          <w:bCs/>
          <w:sz w:val="30"/>
          <w:szCs w:val="30"/>
        </w:rPr>
        <w:t>（1）强化街道社区党组织领导核心地位。</w:t>
      </w:r>
      <w:r w:rsidRPr="005F06CA">
        <w:rPr>
          <w:rFonts w:ascii="华文仿宋" w:eastAsia="华文仿宋" w:hAnsi="华文仿宋" w:hint="eastAsia"/>
          <w:sz w:val="30"/>
          <w:szCs w:val="30"/>
        </w:rPr>
        <w:t>依托芙蓉先锋共同体、街道大工委和社区兼职委员等，定期召开党建联席会议，推出需求、资源、项目“三张清单”，推动辖区单位与居民小区组织共建、党员共管、活动共联、资源共享，年内共开展区域化党建活动20余场次，亚大楼宇党群服务中心成为全市典型。建成了“街道党工委—社区党委—小区党支部—楼栋党小组—党员中心户”五级组织体系，3个社区党委被评为区级“五化”示范，竹园小区党支部被评为市级“五化”示范，党支部“五化”完成率100%。建立健全以社区党委为核心，小区党支部、小区业委会、楼栋长、物业公司“四位一体”的社区治理体系，年内新组建小区党支部2个，组建或改选小区业委会5个。完成社区“两委”换届人选准备及提名工作，落实书记、主任“一肩挑”。</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（2）夯实社区治理基础。</w:t>
      </w:r>
      <w:r w:rsidRPr="005F06CA">
        <w:rPr>
          <w:rFonts w:ascii="华文仿宋" w:eastAsia="华文仿宋" w:hAnsi="华文仿宋" w:hint="eastAsia"/>
          <w:sz w:val="30"/>
          <w:szCs w:val="30"/>
        </w:rPr>
        <w:t>优化网格划分，把全街重新划分为15个网格，每个网格都明确了联点领导和网格员。推进社区公共服务“一门式”全覆盖，综合服务窗口全部压缩整合为2个，腾出了更多社区人员进网格。推进“三社联动”和“三方联动”，</w:t>
      </w:r>
      <w:r w:rsidRPr="005F06CA">
        <w:rPr>
          <w:rFonts w:ascii="华文仿宋" w:eastAsia="华文仿宋" w:hAnsi="华文仿宋" w:hint="eastAsia"/>
          <w:sz w:val="30"/>
          <w:szCs w:val="30"/>
        </w:rPr>
        <w:lastRenderedPageBreak/>
        <w:t>引进专业社区组织8家，居民自治组织已达20多家。充分利用新时代的文化实践站（所），全面开展“红袖章”志愿服务，发动辖区单位、楼宇企业、经营门店、小区居民参与共建共治，组建了20余支志愿者队伍，涌现了“胖嗲巡逻队”等一批先进典型。探索开发社区治理微信小程序，分小区楼栋单元组建微信群，引导居民群众开展线上协商议事，建立了微信群信息反馈办理机制。</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（3）创新基层服务模式。</w:t>
      </w:r>
      <w:r w:rsidRPr="005F06CA">
        <w:rPr>
          <w:rFonts w:ascii="华文仿宋" w:eastAsia="华文仿宋" w:hAnsi="华文仿宋" w:hint="eastAsia"/>
          <w:sz w:val="30"/>
          <w:szCs w:val="30"/>
        </w:rPr>
        <w:t>持续推进社区错时延时服务，丰富“一站式”服务、预约服务、线上服务、“帮代办”服务内容，努力做到在街道社区层面“办事不求人，最多跑一次”。</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（4）做好意识形态工作。</w:t>
      </w:r>
      <w:r w:rsidRPr="005F06CA">
        <w:rPr>
          <w:rFonts w:ascii="华文仿宋" w:eastAsia="华文仿宋" w:hAnsi="华文仿宋" w:hint="eastAsia"/>
          <w:sz w:val="30"/>
          <w:szCs w:val="30"/>
        </w:rPr>
        <w:t>坚持正面发声、负面管控，通过回复质疑、跟评热点、宣传扩散等方式，掌握了意识形态主动权。街道网络舆情报送点被评为全市先进。</w:t>
      </w:r>
    </w:p>
    <w:p w:rsidR="000552B2" w:rsidRPr="00670245" w:rsidRDefault="000552B2" w:rsidP="00670245">
      <w:pPr>
        <w:widowControl/>
        <w:shd w:val="clear" w:color="auto" w:fill="FFFFFF"/>
        <w:spacing w:line="580" w:lineRule="atLeast"/>
        <w:ind w:firstLine="643"/>
        <w:jc w:val="left"/>
        <w:rPr>
          <w:rFonts w:ascii="仿宋" w:eastAsia="仿宋" w:hAnsi="仿宋" w:cs="楷体"/>
          <w:b/>
          <w:bCs/>
          <w:sz w:val="32"/>
          <w:szCs w:val="32"/>
        </w:rPr>
      </w:pPr>
      <w:r w:rsidRPr="00670245">
        <w:rPr>
          <w:rFonts w:ascii="仿宋" w:eastAsia="仿宋" w:hAnsi="仿宋" w:cs="楷体" w:hint="eastAsia"/>
          <w:b/>
          <w:bCs/>
          <w:sz w:val="32"/>
          <w:szCs w:val="32"/>
        </w:rPr>
        <w:t>2、</w:t>
      </w:r>
      <w:r w:rsidR="005F06CA" w:rsidRPr="005F06CA">
        <w:rPr>
          <w:rFonts w:ascii="仿宋" w:eastAsia="仿宋" w:hAnsi="仿宋" w:cs="楷体" w:hint="eastAsia"/>
          <w:b/>
          <w:bCs/>
          <w:sz w:val="32"/>
          <w:szCs w:val="32"/>
        </w:rPr>
        <w:t>以省委周边综合整治为重点，加强城市管理，推进生态文明，全力打造“清爽韭菜园”</w:t>
      </w:r>
      <w:r w:rsidR="005F06CA">
        <w:rPr>
          <w:rFonts w:ascii="仿宋" w:eastAsia="仿宋" w:hAnsi="仿宋" w:cs="楷体" w:hint="eastAsia"/>
          <w:b/>
          <w:bCs/>
          <w:sz w:val="32"/>
          <w:szCs w:val="32"/>
        </w:rPr>
        <w:t>。</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（1）常抓街面秩序。</w:t>
      </w:r>
      <w:r w:rsidRPr="005F06CA">
        <w:rPr>
          <w:rFonts w:ascii="华文仿宋" w:eastAsia="华文仿宋" w:hAnsi="华文仿宋" w:hint="eastAsia"/>
          <w:sz w:val="30"/>
          <w:szCs w:val="30"/>
        </w:rPr>
        <w:t>建立“路长制”，由街道班子成员、社区主职和行政执法中队责任人包路段定奖惩。网格员采取“徒步巡查+蹲点执勤”的方式，全天候整治街面秩序，不留时间“空挡”和管理“盲区”。省级环保督察“回头看”期间无一例投诉。</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（2）细抓垃圾分类。</w:t>
      </w:r>
      <w:r w:rsidRPr="005F06CA">
        <w:rPr>
          <w:rFonts w:ascii="华文仿宋" w:eastAsia="华文仿宋" w:hAnsi="华文仿宋" w:hint="eastAsia"/>
          <w:sz w:val="30"/>
          <w:szCs w:val="30"/>
        </w:rPr>
        <w:t>加强进门入户宣传和桶边督导，强化居民垃圾分类意识，规范垃圾分类行为。完成了垃圾分类标识标牌和垃圾桶改造，建成了省委大院垃圾分拣中心。通报曝光了一批不文明行为，坚持垃圾不分类不清运，倒逼分类责任落实。</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（3）深抓环境整治。</w:t>
      </w:r>
      <w:r w:rsidRPr="005F06CA">
        <w:rPr>
          <w:rFonts w:ascii="华文仿宋" w:eastAsia="华文仿宋" w:hAnsi="华文仿宋" w:hint="eastAsia"/>
          <w:sz w:val="30"/>
          <w:szCs w:val="30"/>
        </w:rPr>
        <w:t>对辖区全部破损道路及时进行了修补，对模糊不清的标线重新进行了施划，对五一大道、韶山路、八一路、车站北路等重点区域、重要路段的绿化亮化进行了提档升级，</w:t>
      </w:r>
      <w:r w:rsidRPr="005F06CA">
        <w:rPr>
          <w:rFonts w:ascii="华文仿宋" w:eastAsia="华文仿宋" w:hAnsi="华文仿宋" w:hint="eastAsia"/>
          <w:sz w:val="30"/>
          <w:szCs w:val="30"/>
        </w:rPr>
        <w:lastRenderedPageBreak/>
        <w:t>对“城市家具”进行了全面清洗，对私拉乱接、乱停乱放、店外经营、油烟噪音扰民、不文明遛狗等问题进行了集中整治。</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（4）严抓违建早市。</w:t>
      </w:r>
      <w:r w:rsidRPr="005F06CA">
        <w:rPr>
          <w:rFonts w:ascii="华文仿宋" w:eastAsia="华文仿宋" w:hAnsi="华文仿宋" w:hint="eastAsia"/>
          <w:sz w:val="30"/>
          <w:szCs w:val="30"/>
        </w:rPr>
        <w:t>将违建和早市摊担治理纳入常态化、制度化管理，对重点区域，重点部位实行无缝隙巡查，切实做到新增违建和早市摊担露头就打，动态清零。</w:t>
      </w:r>
    </w:p>
    <w:p w:rsidR="000552B2" w:rsidRPr="00670245" w:rsidRDefault="000552B2" w:rsidP="00670245">
      <w:pPr>
        <w:widowControl/>
        <w:shd w:val="clear" w:color="auto" w:fill="FFFFFF"/>
        <w:spacing w:line="580" w:lineRule="atLeast"/>
        <w:ind w:firstLine="643"/>
        <w:jc w:val="left"/>
        <w:rPr>
          <w:rFonts w:ascii="仿宋" w:eastAsia="仿宋" w:hAnsi="仿宋" w:cs="楷体"/>
          <w:b/>
          <w:bCs/>
          <w:sz w:val="32"/>
          <w:szCs w:val="32"/>
        </w:rPr>
      </w:pPr>
      <w:r w:rsidRPr="00670245">
        <w:rPr>
          <w:rFonts w:ascii="仿宋" w:eastAsia="仿宋" w:hAnsi="仿宋" w:cs="楷体" w:hint="eastAsia"/>
          <w:b/>
          <w:bCs/>
          <w:sz w:val="32"/>
          <w:szCs w:val="32"/>
        </w:rPr>
        <w:t>3、</w:t>
      </w:r>
      <w:r w:rsidR="005F06CA" w:rsidRPr="005F06CA">
        <w:rPr>
          <w:rFonts w:ascii="仿宋" w:eastAsia="仿宋" w:hAnsi="仿宋" w:cs="楷体" w:hint="eastAsia"/>
          <w:b/>
          <w:bCs/>
          <w:sz w:val="32"/>
          <w:szCs w:val="32"/>
        </w:rPr>
        <w:t>以优化营商环境为抓手，加强涉企服务，助力复工复产，全力打造“活力韭菜园”。</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（1）</w:t>
      </w:r>
      <w:r w:rsidRPr="005F06CA">
        <w:rPr>
          <w:rFonts w:ascii="华文仿宋" w:eastAsia="华文仿宋" w:hAnsi="华文仿宋" w:hint="eastAsia"/>
          <w:b/>
          <w:sz w:val="30"/>
          <w:szCs w:val="30"/>
        </w:rPr>
        <w:t>构建亲清新型政商关系。</w:t>
      </w:r>
      <w:r w:rsidRPr="005F06CA">
        <w:rPr>
          <w:rFonts w:ascii="华文仿宋" w:eastAsia="华文仿宋" w:hAnsi="华文仿宋" w:hint="eastAsia"/>
          <w:sz w:val="30"/>
          <w:szCs w:val="30"/>
        </w:rPr>
        <w:t>进一步规范政商交往行为，列出五项“不得”负面清单，建立了涉及政商交往和营商环境的问题线索督办机制，严查在涉企服务中甘于被“围猎”以及慵懒散、推绕拖等形式主义、官僚主义问题。激励干部主动担当作为，街道党政主要负责人带头，到辖区内重点企业走访30余次。利用“楼长制”“楼宇党群服务中心”等平台，多措并举为企业解决实际困难和问题80余个。</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（2）注重招商引资稳企。</w:t>
      </w:r>
      <w:r w:rsidRPr="005F06CA">
        <w:rPr>
          <w:rFonts w:ascii="华文仿宋" w:eastAsia="华文仿宋" w:hAnsi="华文仿宋" w:hint="eastAsia"/>
          <w:sz w:val="30"/>
          <w:szCs w:val="30"/>
        </w:rPr>
        <w:t>年内新增市场主体219个(其中公司66个、个体153个）、“四上”企业10家。涟邵建工集团税务关系成功转入，预计全年可新增税收2000余万元。省政府三宿舍完成征收拆除，黄土塘棚改地块扫尾清零，即将对外出让。</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（3）打造“湖南米粉特色街”。</w:t>
      </w:r>
      <w:r w:rsidRPr="005F06CA">
        <w:rPr>
          <w:rFonts w:ascii="华文仿宋" w:eastAsia="华文仿宋" w:hAnsi="华文仿宋" w:hint="eastAsia"/>
          <w:sz w:val="30"/>
          <w:szCs w:val="30"/>
        </w:rPr>
        <w:t>街区提质改造已经完成，“湖南米粉博物馆”基本建成，省内8个市州的12家特色品牌米粉店陆续入驻，米粉行业协会和米粉集团正在组建，社会影响和经济效益初步显现。</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（4）实现经济指标平稳增长。</w:t>
      </w:r>
      <w:r w:rsidRPr="005F06CA">
        <w:rPr>
          <w:rFonts w:ascii="华文仿宋" w:eastAsia="华文仿宋" w:hAnsi="华文仿宋" w:hint="eastAsia"/>
          <w:sz w:val="30"/>
          <w:szCs w:val="30"/>
        </w:rPr>
        <w:t>1-11月，完成税收12568万元，1-11月，完成固投13.52亿元，零售额11.49亿元，累计增速6.5%，批发额54.69亿元，累计增速14.9%，服务业2.86亿元，累计增速13.37%。基本实现时间进度同步。</w:t>
      </w:r>
    </w:p>
    <w:p w:rsidR="000552B2" w:rsidRPr="00670245" w:rsidRDefault="000552B2" w:rsidP="00670245">
      <w:pPr>
        <w:widowControl/>
        <w:shd w:val="clear" w:color="auto" w:fill="FFFFFF"/>
        <w:spacing w:line="580" w:lineRule="atLeast"/>
        <w:ind w:firstLine="643"/>
        <w:jc w:val="left"/>
        <w:rPr>
          <w:rFonts w:ascii="仿宋" w:eastAsia="仿宋" w:hAnsi="仿宋" w:cs="楷体"/>
          <w:b/>
          <w:bCs/>
          <w:sz w:val="32"/>
          <w:szCs w:val="32"/>
        </w:rPr>
      </w:pPr>
      <w:r w:rsidRPr="00670245">
        <w:rPr>
          <w:rFonts w:ascii="仿宋" w:eastAsia="仿宋" w:hAnsi="仿宋" w:cs="楷体" w:hint="eastAsia"/>
          <w:b/>
          <w:bCs/>
          <w:sz w:val="32"/>
          <w:szCs w:val="32"/>
        </w:rPr>
        <w:lastRenderedPageBreak/>
        <w:t xml:space="preserve"> 4、</w:t>
      </w:r>
      <w:r w:rsidR="005F06CA" w:rsidRPr="005F06CA">
        <w:rPr>
          <w:rFonts w:ascii="仿宋" w:eastAsia="仿宋" w:hAnsi="仿宋" w:cs="楷体" w:hint="eastAsia"/>
          <w:b/>
          <w:bCs/>
          <w:sz w:val="32"/>
          <w:szCs w:val="32"/>
        </w:rPr>
        <w:t>以打造“三零”街道社区为目标，压实工作责任，提高化解能力，全力打造“平安韭菜园”。</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（1）创新问题化解机制。</w:t>
      </w:r>
      <w:r w:rsidRPr="005F06CA">
        <w:rPr>
          <w:rFonts w:ascii="华文仿宋" w:eastAsia="华文仿宋" w:hAnsi="华文仿宋" w:hint="eastAsia"/>
          <w:sz w:val="30"/>
          <w:szCs w:val="30"/>
        </w:rPr>
        <w:t>对涉拆涉军等重点人员、特殊群体，由街道班子成员点对点包案、面对面交流、实打实化解。新组建了一支20人的“芙蓉清风侠”队伍，对居民群众反映的问题诉求及时掌握、分类调解，把矛盾问题化解在基层。坚持教育引导与解决实际困难相结合，引导居民理解、支持、参与街道社区中心工作。到目前为止，无进京上访、无赴省到市集访、无极端恶性事件。</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（2）完善安全监管机制。</w:t>
      </w:r>
      <w:r w:rsidRPr="005F06CA">
        <w:rPr>
          <w:rFonts w:ascii="华文仿宋" w:eastAsia="华文仿宋" w:hAnsi="华文仿宋" w:hint="eastAsia"/>
          <w:sz w:val="30"/>
          <w:szCs w:val="30"/>
        </w:rPr>
        <w:t>压实企业主体责任、部门监管责任和街道社区属地责任，健全街道、社区、企业三级安全员队伍，组建民间救援队伍，注重隐患排查治理，加大宣传教育力度，让居民群众和企业员工全员参与事故防控。到目前为止，没有发生一起安全生产事故和火灾事件。</w:t>
      </w:r>
    </w:p>
    <w:p w:rsidR="005F06CA" w:rsidRPr="005F06CA" w:rsidRDefault="005F06CA" w:rsidP="005F06CA">
      <w:pPr>
        <w:snapToGrid w:val="0"/>
        <w:spacing w:line="520" w:lineRule="exact"/>
        <w:ind w:firstLineChars="200" w:firstLine="601"/>
        <w:rPr>
          <w:rFonts w:ascii="华文仿宋" w:eastAsia="华文仿宋" w:hAnsi="华文仿宋"/>
          <w:sz w:val="30"/>
          <w:szCs w:val="30"/>
        </w:rPr>
      </w:pPr>
      <w:r w:rsidRPr="005F06CA">
        <w:rPr>
          <w:rFonts w:ascii="华文仿宋" w:eastAsia="华文仿宋" w:hAnsi="华文仿宋" w:hint="eastAsia"/>
          <w:b/>
          <w:bCs/>
          <w:sz w:val="30"/>
          <w:szCs w:val="30"/>
        </w:rPr>
        <w:t>（3）推动群防群治建设。</w:t>
      </w:r>
      <w:r w:rsidRPr="005F06CA">
        <w:rPr>
          <w:rFonts w:ascii="华文仿宋" w:eastAsia="华文仿宋" w:hAnsi="华文仿宋" w:hint="eastAsia"/>
          <w:sz w:val="30"/>
          <w:szCs w:val="30"/>
        </w:rPr>
        <w:t>加强街道综治中心、司法所和社区警卫室建设，加大物管小区门禁系统建设，推动警力下沉、关口前移，建立了由物业保安、楼栋长、“五老”志愿者、网格员、执法队员等组成的群防群治队伍，初步完成了齐抓共管的工作格局。到目前为止，没有发生一起“八大类重大刑事案件”。</w:t>
      </w:r>
    </w:p>
    <w:p w:rsidR="00E249DC" w:rsidRPr="00464FA6" w:rsidRDefault="00E249DC"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（三）可持续性效益分析</w:t>
      </w:r>
    </w:p>
    <w:p w:rsidR="00E249DC" w:rsidRPr="00D57F42" w:rsidRDefault="00E249DC" w:rsidP="00E249DC">
      <w:pPr>
        <w:spacing w:line="600" w:lineRule="exact"/>
        <w:ind w:firstLineChars="200" w:firstLine="643"/>
        <w:rPr>
          <w:rFonts w:ascii="仿宋" w:eastAsia="仿宋" w:hAnsi="仿宋"/>
          <w:sz w:val="32"/>
          <w:szCs w:val="32"/>
        </w:rPr>
      </w:pPr>
      <w:r w:rsidRPr="00D57F42">
        <w:rPr>
          <w:rFonts w:ascii="仿宋" w:eastAsia="仿宋" w:hAnsi="仿宋" w:cs="楷体" w:hint="eastAsia"/>
          <w:b/>
          <w:bCs/>
          <w:sz w:val="32"/>
          <w:szCs w:val="32"/>
        </w:rPr>
        <w:t>1、认真执行了年初部门预算和财政政策要求。</w:t>
      </w:r>
      <w:r w:rsidRPr="00D57F42">
        <w:rPr>
          <w:rFonts w:ascii="仿宋" w:eastAsia="仿宋" w:hAnsi="仿宋"/>
          <w:sz w:val="32"/>
          <w:szCs w:val="32"/>
        </w:rPr>
        <w:t>街道工作经费安排严格按照年初预算来执行，有效防止了超预算；认真学习财经法规，严格执行财经纪律，防止了违法违纪行为的发生。</w:t>
      </w:r>
    </w:p>
    <w:p w:rsidR="00E249DC" w:rsidRPr="00D57F42" w:rsidRDefault="00E249DC" w:rsidP="00E249DC">
      <w:pPr>
        <w:spacing w:line="600" w:lineRule="exact"/>
        <w:ind w:firstLineChars="200" w:firstLine="643"/>
        <w:rPr>
          <w:rFonts w:ascii="仿宋" w:eastAsia="仿宋" w:hAnsi="仿宋"/>
          <w:sz w:val="32"/>
          <w:szCs w:val="32"/>
        </w:rPr>
      </w:pPr>
      <w:r w:rsidRPr="00D57F42">
        <w:rPr>
          <w:rFonts w:ascii="仿宋" w:eastAsia="仿宋" w:hAnsi="仿宋" w:cs="楷体" w:hint="eastAsia"/>
          <w:b/>
          <w:bCs/>
          <w:sz w:val="32"/>
          <w:szCs w:val="32"/>
        </w:rPr>
        <w:t>2、保障了机关有效运转。</w:t>
      </w:r>
      <w:r w:rsidRPr="00D57F42">
        <w:rPr>
          <w:rFonts w:ascii="仿宋" w:eastAsia="仿宋" w:hAnsi="仿宋"/>
          <w:sz w:val="32"/>
          <w:szCs w:val="32"/>
        </w:rPr>
        <w:t>严格按照厉行节约的要求，</w:t>
      </w:r>
      <w:r w:rsidRPr="00D57F42">
        <w:rPr>
          <w:rFonts w:ascii="仿宋" w:eastAsia="仿宋" w:hAnsi="仿宋"/>
          <w:sz w:val="32"/>
          <w:szCs w:val="32"/>
        </w:rPr>
        <w:lastRenderedPageBreak/>
        <w:t>精打细算，规范机关事务管理工作，进一步公务用车、公务接待等方面加强集中管理，提高服务质量，降低运行成本，合理配置，提高保障能力。</w:t>
      </w:r>
    </w:p>
    <w:p w:rsidR="000552B2" w:rsidRPr="00E249DC" w:rsidRDefault="00E249DC" w:rsidP="00E249DC">
      <w:pPr>
        <w:spacing w:line="600" w:lineRule="exact"/>
        <w:ind w:firstLineChars="200" w:firstLine="643"/>
        <w:rPr>
          <w:rFonts w:ascii="仿宋" w:eastAsia="仿宋" w:hAnsi="仿宋"/>
          <w:sz w:val="32"/>
          <w:szCs w:val="32"/>
        </w:rPr>
      </w:pPr>
      <w:r w:rsidRPr="00D57F42">
        <w:rPr>
          <w:rFonts w:ascii="仿宋" w:eastAsia="仿宋" w:hAnsi="仿宋" w:cs="楷体" w:hint="eastAsia"/>
          <w:b/>
          <w:bCs/>
          <w:sz w:val="32"/>
          <w:szCs w:val="32"/>
        </w:rPr>
        <w:t>3、推进了专项工作落实。</w:t>
      </w:r>
      <w:r w:rsidRPr="00D57F42">
        <w:rPr>
          <w:rFonts w:ascii="仿宋" w:eastAsia="仿宋" w:hAnsi="仿宋"/>
          <w:sz w:val="32"/>
          <w:szCs w:val="32"/>
        </w:rPr>
        <w:t>财政监督检查、“雁过拔毛”民生资金检查、违规发放津补贴的自查、非税票据管理等多项管理工作，确保了专项资金在使用和管理上单独核算、专款专用</w:t>
      </w:r>
      <w:r w:rsidRPr="00D57F42">
        <w:rPr>
          <w:rFonts w:ascii="仿宋" w:eastAsia="仿宋" w:hAnsi="仿宋" w:hint="eastAsia"/>
          <w:sz w:val="32"/>
          <w:szCs w:val="32"/>
        </w:rPr>
        <w:t>。</w:t>
      </w:r>
    </w:p>
    <w:p w:rsidR="00F2428C" w:rsidRDefault="00F2428C" w:rsidP="00F2428C">
      <w:pPr>
        <w:adjustRightInd w:val="0"/>
        <w:snapToGrid w:val="0"/>
        <w:spacing w:line="560" w:lineRule="exact"/>
        <w:ind w:firstLineChars="200" w:firstLine="640"/>
        <w:rPr>
          <w:rFonts w:eastAsia="黑体"/>
          <w:sz w:val="32"/>
          <w:szCs w:val="32"/>
        </w:rPr>
      </w:pPr>
      <w:r>
        <w:rPr>
          <w:rFonts w:eastAsia="黑体" w:hint="eastAsia"/>
          <w:sz w:val="32"/>
          <w:szCs w:val="32"/>
        </w:rPr>
        <w:t>六、存在的主要问题</w:t>
      </w:r>
    </w:p>
    <w:p w:rsidR="00E249DC" w:rsidRPr="00D57F42" w:rsidRDefault="00E249DC" w:rsidP="00E249DC">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t>绩效评价</w:t>
      </w:r>
      <w:r w:rsidRPr="00D57F42">
        <w:rPr>
          <w:rFonts w:ascii="仿宋" w:eastAsia="仿宋" w:hAnsi="仿宋"/>
          <w:sz w:val="32"/>
          <w:szCs w:val="32"/>
        </w:rPr>
        <w:t>工作机制有待进一步完善，由于在平时工作中未加强对绩效监控工作的重视，绩效监控工作容易滞后，未形成对绩效目标进行监控的习惯。</w:t>
      </w:r>
    </w:p>
    <w:p w:rsidR="00F2428C" w:rsidRDefault="00F2428C" w:rsidP="00F2428C">
      <w:pPr>
        <w:adjustRightInd w:val="0"/>
        <w:snapToGrid w:val="0"/>
        <w:spacing w:line="560" w:lineRule="exact"/>
        <w:ind w:firstLineChars="200" w:firstLine="640"/>
        <w:rPr>
          <w:rFonts w:eastAsia="黑体"/>
          <w:sz w:val="32"/>
          <w:szCs w:val="32"/>
        </w:rPr>
      </w:pPr>
      <w:r>
        <w:rPr>
          <w:rFonts w:eastAsia="黑体" w:hint="eastAsia"/>
          <w:sz w:val="32"/>
          <w:szCs w:val="32"/>
        </w:rPr>
        <w:t>七、改进措施和有关建议</w:t>
      </w:r>
    </w:p>
    <w:p w:rsidR="00E249DC" w:rsidRPr="00464FA6" w:rsidRDefault="00E249DC"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（一）制定有效绩效监控机制，确保绩效目标完成</w:t>
      </w:r>
    </w:p>
    <w:p w:rsidR="00E249DC" w:rsidRPr="00D57F42" w:rsidRDefault="00E249DC" w:rsidP="00E249DC">
      <w:pPr>
        <w:spacing w:line="600" w:lineRule="exact"/>
        <w:ind w:firstLineChars="200" w:firstLine="640"/>
        <w:rPr>
          <w:rFonts w:ascii="仿宋" w:eastAsia="仿宋" w:hAnsi="仿宋"/>
          <w:sz w:val="32"/>
          <w:szCs w:val="32"/>
        </w:rPr>
      </w:pPr>
      <w:r w:rsidRPr="00D57F42">
        <w:rPr>
          <w:rFonts w:ascii="仿宋" w:eastAsia="仿宋" w:hAnsi="仿宋"/>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rsidR="00E249DC" w:rsidRPr="00464FA6" w:rsidRDefault="00E249DC"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（二）科学合理编制预算，严格执行预算</w:t>
      </w:r>
    </w:p>
    <w:p w:rsidR="00E249DC" w:rsidRPr="00D57F42" w:rsidRDefault="00E249DC" w:rsidP="00E249DC">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w:t>
      </w:r>
      <w:r w:rsidRPr="00D57F42">
        <w:rPr>
          <w:rFonts w:ascii="仿宋" w:eastAsia="仿宋" w:hAnsi="仿宋" w:hint="eastAsia"/>
          <w:sz w:val="32"/>
          <w:szCs w:val="32"/>
        </w:rPr>
        <w:lastRenderedPageBreak/>
        <w:t>预算的，按规定程序报经批准。</w:t>
      </w:r>
    </w:p>
    <w:p w:rsidR="00E249DC" w:rsidRPr="00464FA6" w:rsidRDefault="00E249DC"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（三）加强管理，严控行政支出</w:t>
      </w:r>
    </w:p>
    <w:p w:rsidR="00E249DC" w:rsidRPr="00D57F42" w:rsidRDefault="00E249DC" w:rsidP="00E249DC">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t>严格控制“三公”经费的规模和比例，把关“三公”经费支出的审核、审批，杜绝挪用和挤占其他预算资金行为；进一步细化“三公”经费的管理，合理压缩“三公”经费支出。</w:t>
      </w:r>
    </w:p>
    <w:p w:rsidR="00E249DC" w:rsidRPr="00464FA6" w:rsidRDefault="00E249DC" w:rsidP="00464FA6">
      <w:pPr>
        <w:adjustRightInd w:val="0"/>
        <w:snapToGrid w:val="0"/>
        <w:spacing w:line="560" w:lineRule="exact"/>
        <w:ind w:firstLineChars="200" w:firstLine="640"/>
        <w:rPr>
          <w:rFonts w:eastAsia="仿宋_GB2312"/>
          <w:sz w:val="32"/>
          <w:szCs w:val="32"/>
        </w:rPr>
      </w:pPr>
      <w:r w:rsidRPr="00464FA6">
        <w:rPr>
          <w:rFonts w:eastAsia="仿宋_GB2312" w:hint="eastAsia"/>
          <w:sz w:val="32"/>
          <w:szCs w:val="32"/>
        </w:rPr>
        <w:t>（四）强化学习培训，提高思想认识</w:t>
      </w:r>
    </w:p>
    <w:p w:rsidR="00E249DC" w:rsidRPr="00D57F42" w:rsidRDefault="00E249DC" w:rsidP="00E249DC">
      <w:pPr>
        <w:spacing w:line="600" w:lineRule="exact"/>
        <w:ind w:firstLineChars="200" w:firstLine="640"/>
        <w:rPr>
          <w:rFonts w:ascii="仿宋" w:eastAsia="仿宋" w:hAnsi="仿宋"/>
          <w:sz w:val="32"/>
          <w:szCs w:val="32"/>
        </w:rPr>
      </w:pPr>
      <w:r w:rsidRPr="00D57F42">
        <w:rPr>
          <w:rFonts w:ascii="仿宋" w:eastAsia="仿宋" w:hAnsi="仿宋" w:hint="eastAsia"/>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rsidR="00E249DC" w:rsidRPr="00D57F42" w:rsidRDefault="00E249DC" w:rsidP="00E249DC">
      <w:pPr>
        <w:spacing w:line="600" w:lineRule="exact"/>
        <w:ind w:firstLineChars="200" w:firstLine="640"/>
        <w:rPr>
          <w:rFonts w:ascii="仿宋" w:eastAsia="仿宋" w:hAnsi="仿宋"/>
          <w:sz w:val="32"/>
          <w:szCs w:val="32"/>
        </w:rPr>
      </w:pPr>
    </w:p>
    <w:p w:rsidR="00F2428C" w:rsidRDefault="00E249DC" w:rsidP="00F2428C">
      <w:pPr>
        <w:wordWrap w:val="0"/>
        <w:adjustRightInd w:val="0"/>
        <w:snapToGrid w:val="0"/>
        <w:spacing w:line="560" w:lineRule="exact"/>
        <w:ind w:firstLineChars="200" w:firstLine="640"/>
        <w:jc w:val="left"/>
        <w:rPr>
          <w:rFonts w:eastAsia="黑体" w:cs="宋体"/>
          <w:kern w:val="0"/>
          <w:sz w:val="32"/>
          <w:szCs w:val="32"/>
        </w:rPr>
      </w:pPr>
      <w:r>
        <w:rPr>
          <w:rFonts w:eastAsia="黑体" w:cs="宋体" w:hint="eastAsia"/>
          <w:kern w:val="0"/>
          <w:sz w:val="32"/>
          <w:szCs w:val="32"/>
        </w:rPr>
        <w:t xml:space="preserve">                      </w:t>
      </w:r>
      <w:r w:rsidR="00F2428C">
        <w:rPr>
          <w:rFonts w:eastAsia="黑体" w:cs="宋体" w:hint="eastAsia"/>
          <w:kern w:val="0"/>
          <w:sz w:val="32"/>
          <w:szCs w:val="32"/>
        </w:rPr>
        <w:t>填报单位：</w:t>
      </w:r>
      <w:r>
        <w:rPr>
          <w:rFonts w:eastAsia="黑体" w:cs="宋体" w:hint="eastAsia"/>
          <w:kern w:val="0"/>
          <w:sz w:val="32"/>
          <w:szCs w:val="32"/>
        </w:rPr>
        <w:t>韭菜园街道办事处</w:t>
      </w:r>
    </w:p>
    <w:p w:rsidR="00F56068" w:rsidRPr="00C619D6" w:rsidRDefault="00E249DC" w:rsidP="00C619D6">
      <w:pPr>
        <w:adjustRightInd w:val="0"/>
        <w:snapToGrid w:val="0"/>
        <w:spacing w:line="560" w:lineRule="exact"/>
        <w:ind w:firstLineChars="200" w:firstLine="640"/>
        <w:jc w:val="left"/>
        <w:rPr>
          <w:rFonts w:eastAsia="黑体" w:cs="宋体"/>
          <w:kern w:val="0"/>
          <w:sz w:val="32"/>
          <w:szCs w:val="32"/>
        </w:rPr>
      </w:pPr>
      <w:r>
        <w:rPr>
          <w:rFonts w:eastAsia="黑体" w:cs="宋体" w:hint="eastAsia"/>
          <w:kern w:val="0"/>
          <w:sz w:val="32"/>
          <w:szCs w:val="32"/>
        </w:rPr>
        <w:t xml:space="preserve">                      </w:t>
      </w:r>
      <w:r w:rsidR="00F2428C">
        <w:rPr>
          <w:rFonts w:eastAsia="黑体" w:cs="宋体" w:hint="eastAsia"/>
          <w:kern w:val="0"/>
          <w:sz w:val="32"/>
          <w:szCs w:val="32"/>
        </w:rPr>
        <w:t>日</w:t>
      </w:r>
      <w:r w:rsidR="00F2428C">
        <w:rPr>
          <w:rFonts w:eastAsia="黑体" w:cs="宋体" w:hint="eastAsia"/>
          <w:kern w:val="0"/>
          <w:sz w:val="32"/>
          <w:szCs w:val="32"/>
        </w:rPr>
        <w:t xml:space="preserve">    </w:t>
      </w:r>
      <w:r w:rsidR="00F2428C">
        <w:rPr>
          <w:rFonts w:eastAsia="黑体" w:cs="宋体" w:hint="eastAsia"/>
          <w:kern w:val="0"/>
          <w:sz w:val="32"/>
          <w:szCs w:val="32"/>
        </w:rPr>
        <w:t>期：</w:t>
      </w:r>
      <w:r w:rsidR="00F2428C">
        <w:rPr>
          <w:rFonts w:eastAsia="黑体" w:cs="宋体" w:hint="eastAsia"/>
          <w:kern w:val="0"/>
          <w:sz w:val="32"/>
          <w:szCs w:val="32"/>
        </w:rPr>
        <w:t xml:space="preserve"> </w:t>
      </w:r>
      <w:r>
        <w:rPr>
          <w:rFonts w:eastAsia="黑体" w:cs="宋体" w:hint="eastAsia"/>
          <w:kern w:val="0"/>
          <w:sz w:val="32"/>
          <w:szCs w:val="32"/>
        </w:rPr>
        <w:t>202</w:t>
      </w:r>
      <w:r w:rsidR="004A0CF5">
        <w:rPr>
          <w:rFonts w:eastAsia="黑体" w:cs="宋体" w:hint="eastAsia"/>
          <w:kern w:val="0"/>
          <w:sz w:val="32"/>
          <w:szCs w:val="32"/>
        </w:rPr>
        <w:t>1</w:t>
      </w:r>
      <w:r>
        <w:rPr>
          <w:rFonts w:eastAsia="黑体" w:cs="宋体" w:hint="eastAsia"/>
          <w:kern w:val="0"/>
          <w:sz w:val="32"/>
          <w:szCs w:val="32"/>
        </w:rPr>
        <w:t>年</w:t>
      </w:r>
      <w:r>
        <w:rPr>
          <w:rFonts w:eastAsia="黑体" w:cs="宋体" w:hint="eastAsia"/>
          <w:kern w:val="0"/>
          <w:sz w:val="32"/>
          <w:szCs w:val="32"/>
        </w:rPr>
        <w:t>4</w:t>
      </w:r>
      <w:r>
        <w:rPr>
          <w:rFonts w:eastAsia="黑体" w:cs="宋体" w:hint="eastAsia"/>
          <w:kern w:val="0"/>
          <w:sz w:val="32"/>
          <w:szCs w:val="32"/>
        </w:rPr>
        <w:t>月</w:t>
      </w:r>
      <w:r>
        <w:rPr>
          <w:rFonts w:eastAsia="黑体" w:cs="宋体" w:hint="eastAsia"/>
          <w:kern w:val="0"/>
          <w:sz w:val="32"/>
          <w:szCs w:val="32"/>
        </w:rPr>
        <w:t>2</w:t>
      </w:r>
      <w:r w:rsidR="004A0CF5">
        <w:rPr>
          <w:rFonts w:eastAsia="黑体" w:cs="宋体" w:hint="eastAsia"/>
          <w:kern w:val="0"/>
          <w:sz w:val="32"/>
          <w:szCs w:val="32"/>
        </w:rPr>
        <w:t>2</w:t>
      </w:r>
      <w:r>
        <w:rPr>
          <w:rFonts w:eastAsia="黑体" w:cs="宋体" w:hint="eastAsia"/>
          <w:kern w:val="0"/>
          <w:sz w:val="32"/>
          <w:szCs w:val="32"/>
        </w:rPr>
        <w:t>日</w:t>
      </w:r>
    </w:p>
    <w:sectPr w:rsidR="00F56068" w:rsidRPr="00C619D6" w:rsidSect="00F560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D3" w:rsidRDefault="003B78D3" w:rsidP="00E2048A">
      <w:r>
        <w:separator/>
      </w:r>
    </w:p>
  </w:endnote>
  <w:endnote w:type="continuationSeparator" w:id="1">
    <w:p w:rsidR="003B78D3" w:rsidRDefault="003B78D3" w:rsidP="00E20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script"/>
    <w:pitch w:val="default"/>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楷体_GB2312">
    <w:altName w:val="楷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B6" w:rsidRDefault="005975CC">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B707B6" w:rsidRDefault="005975CC">
                <w:pPr>
                  <w:pStyle w:val="a3"/>
                </w:pPr>
                <w:r>
                  <w:rPr>
                    <w:rFonts w:hint="eastAsia"/>
                  </w:rPr>
                  <w:fldChar w:fldCharType="begin"/>
                </w:r>
                <w:r w:rsidR="001C5F18">
                  <w:rPr>
                    <w:rFonts w:hint="eastAsia"/>
                  </w:rPr>
                  <w:instrText xml:space="preserve"> PAGE  \* MERGEFORMAT </w:instrText>
                </w:r>
                <w:r>
                  <w:rPr>
                    <w:rFonts w:hint="eastAsia"/>
                  </w:rPr>
                  <w:fldChar w:fldCharType="separate"/>
                </w:r>
                <w:r w:rsidR="001C6C23">
                  <w:rPr>
                    <w:noProof/>
                  </w:rPr>
                  <w:t>16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D3" w:rsidRDefault="003B78D3" w:rsidP="00E2048A">
      <w:r>
        <w:separator/>
      </w:r>
    </w:p>
  </w:footnote>
  <w:footnote w:type="continuationSeparator" w:id="1">
    <w:p w:rsidR="003B78D3" w:rsidRDefault="003B78D3" w:rsidP="00E20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28C"/>
    <w:rsid w:val="000552B2"/>
    <w:rsid w:val="00111809"/>
    <w:rsid w:val="00172D7D"/>
    <w:rsid w:val="001933D4"/>
    <w:rsid w:val="001C5F18"/>
    <w:rsid w:val="001C6C23"/>
    <w:rsid w:val="002464C1"/>
    <w:rsid w:val="003B78D3"/>
    <w:rsid w:val="003C2A4E"/>
    <w:rsid w:val="003C39E2"/>
    <w:rsid w:val="00464FA6"/>
    <w:rsid w:val="004938E1"/>
    <w:rsid w:val="004A0CF5"/>
    <w:rsid w:val="005975CC"/>
    <w:rsid w:val="005D0723"/>
    <w:rsid w:val="005E14CE"/>
    <w:rsid w:val="005F06CA"/>
    <w:rsid w:val="00670245"/>
    <w:rsid w:val="006E67B2"/>
    <w:rsid w:val="007E0725"/>
    <w:rsid w:val="00884A6F"/>
    <w:rsid w:val="008A5750"/>
    <w:rsid w:val="00911535"/>
    <w:rsid w:val="009218BC"/>
    <w:rsid w:val="00963002"/>
    <w:rsid w:val="009F2F47"/>
    <w:rsid w:val="00A5319E"/>
    <w:rsid w:val="00A779A7"/>
    <w:rsid w:val="00A91603"/>
    <w:rsid w:val="00A94B8C"/>
    <w:rsid w:val="00AC6977"/>
    <w:rsid w:val="00B0485A"/>
    <w:rsid w:val="00B33CEB"/>
    <w:rsid w:val="00B72490"/>
    <w:rsid w:val="00B858A6"/>
    <w:rsid w:val="00B91DD3"/>
    <w:rsid w:val="00C10695"/>
    <w:rsid w:val="00C134C9"/>
    <w:rsid w:val="00C619D6"/>
    <w:rsid w:val="00D9667C"/>
    <w:rsid w:val="00E2048A"/>
    <w:rsid w:val="00E249DC"/>
    <w:rsid w:val="00E431A6"/>
    <w:rsid w:val="00E6112B"/>
    <w:rsid w:val="00EC16A3"/>
    <w:rsid w:val="00F2428C"/>
    <w:rsid w:val="00F27F86"/>
    <w:rsid w:val="00F56068"/>
    <w:rsid w:val="00F77E78"/>
    <w:rsid w:val="00F81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2428C"/>
    <w:pPr>
      <w:tabs>
        <w:tab w:val="center" w:pos="4153"/>
        <w:tab w:val="right" w:pos="8306"/>
      </w:tabs>
      <w:snapToGrid w:val="0"/>
      <w:jc w:val="left"/>
    </w:pPr>
    <w:rPr>
      <w:sz w:val="18"/>
    </w:rPr>
  </w:style>
  <w:style w:type="character" w:customStyle="1" w:styleId="Char">
    <w:name w:val="页脚 Char"/>
    <w:basedOn w:val="a0"/>
    <w:link w:val="a3"/>
    <w:rsid w:val="00F2428C"/>
    <w:rPr>
      <w:rFonts w:ascii="Calibri" w:eastAsia="宋体" w:hAnsi="Calibri" w:cs="Times New Roman"/>
      <w:sz w:val="18"/>
      <w:szCs w:val="24"/>
    </w:rPr>
  </w:style>
  <w:style w:type="paragraph" w:styleId="a4">
    <w:name w:val="Normal (Web)"/>
    <w:basedOn w:val="a"/>
    <w:rsid w:val="00F2428C"/>
    <w:rPr>
      <w:rFonts w:ascii="Times New Roman" w:hAnsi="Times New Roman"/>
      <w:sz w:val="24"/>
    </w:rPr>
  </w:style>
  <w:style w:type="paragraph" w:styleId="a5">
    <w:name w:val="No Spacing"/>
    <w:uiPriority w:val="1"/>
    <w:qFormat/>
    <w:rsid w:val="000552B2"/>
    <w:pPr>
      <w:widowControl w:val="0"/>
      <w:jc w:val="both"/>
    </w:pPr>
    <w:rPr>
      <w:rFonts w:ascii="Calibri" w:eastAsia="宋体" w:hAnsi="Calibri" w:cs="Times New Roman"/>
    </w:rPr>
  </w:style>
  <w:style w:type="paragraph" w:styleId="a6">
    <w:name w:val="header"/>
    <w:basedOn w:val="a"/>
    <w:link w:val="Char0"/>
    <w:uiPriority w:val="99"/>
    <w:semiHidden/>
    <w:unhideWhenUsed/>
    <w:rsid w:val="00A916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91603"/>
    <w:rPr>
      <w:rFonts w:ascii="Calibri" w:eastAsia="宋体" w:hAnsi="Calibri" w:cs="Times New Roman"/>
      <w:sz w:val="18"/>
      <w:szCs w:val="18"/>
    </w:rPr>
  </w:style>
  <w:style w:type="paragraph" w:styleId="a7">
    <w:name w:val="Body Text"/>
    <w:basedOn w:val="a"/>
    <w:link w:val="Char1"/>
    <w:uiPriority w:val="99"/>
    <w:semiHidden/>
    <w:unhideWhenUsed/>
    <w:rsid w:val="005F06CA"/>
    <w:pPr>
      <w:spacing w:after="120"/>
    </w:pPr>
  </w:style>
  <w:style w:type="character" w:customStyle="1" w:styleId="Char1">
    <w:name w:val="正文文本 Char"/>
    <w:basedOn w:val="a0"/>
    <w:link w:val="a7"/>
    <w:uiPriority w:val="99"/>
    <w:semiHidden/>
    <w:rsid w:val="005F06CA"/>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207962858">
      <w:bodyDiv w:val="1"/>
      <w:marLeft w:val="0"/>
      <w:marRight w:val="0"/>
      <w:marTop w:val="0"/>
      <w:marBottom w:val="0"/>
      <w:divBdr>
        <w:top w:val="none" w:sz="0" w:space="0" w:color="auto"/>
        <w:left w:val="none" w:sz="0" w:space="0" w:color="auto"/>
        <w:bottom w:val="none" w:sz="0" w:space="0" w:color="auto"/>
        <w:right w:val="none" w:sz="0" w:space="0" w:color="auto"/>
      </w:divBdr>
    </w:div>
    <w:div w:id="284629492">
      <w:bodyDiv w:val="1"/>
      <w:marLeft w:val="0"/>
      <w:marRight w:val="0"/>
      <w:marTop w:val="0"/>
      <w:marBottom w:val="0"/>
      <w:divBdr>
        <w:top w:val="none" w:sz="0" w:space="0" w:color="auto"/>
        <w:left w:val="none" w:sz="0" w:space="0" w:color="auto"/>
        <w:bottom w:val="none" w:sz="0" w:space="0" w:color="auto"/>
        <w:right w:val="none" w:sz="0" w:space="0" w:color="auto"/>
      </w:divBdr>
    </w:div>
    <w:div w:id="536550746">
      <w:bodyDiv w:val="1"/>
      <w:marLeft w:val="0"/>
      <w:marRight w:val="0"/>
      <w:marTop w:val="0"/>
      <w:marBottom w:val="0"/>
      <w:divBdr>
        <w:top w:val="none" w:sz="0" w:space="0" w:color="auto"/>
        <w:left w:val="none" w:sz="0" w:space="0" w:color="auto"/>
        <w:bottom w:val="none" w:sz="0" w:space="0" w:color="auto"/>
        <w:right w:val="none" w:sz="0" w:space="0" w:color="auto"/>
      </w:divBdr>
    </w:div>
    <w:div w:id="745301339">
      <w:bodyDiv w:val="1"/>
      <w:marLeft w:val="0"/>
      <w:marRight w:val="0"/>
      <w:marTop w:val="0"/>
      <w:marBottom w:val="0"/>
      <w:divBdr>
        <w:top w:val="none" w:sz="0" w:space="0" w:color="auto"/>
        <w:left w:val="none" w:sz="0" w:space="0" w:color="auto"/>
        <w:bottom w:val="none" w:sz="0" w:space="0" w:color="auto"/>
        <w:right w:val="none" w:sz="0" w:space="0" w:color="auto"/>
      </w:divBdr>
    </w:div>
    <w:div w:id="1774126184">
      <w:bodyDiv w:val="1"/>
      <w:marLeft w:val="0"/>
      <w:marRight w:val="0"/>
      <w:marTop w:val="0"/>
      <w:marBottom w:val="0"/>
      <w:divBdr>
        <w:top w:val="none" w:sz="0" w:space="0" w:color="auto"/>
        <w:left w:val="none" w:sz="0" w:space="0" w:color="auto"/>
        <w:bottom w:val="none" w:sz="0" w:space="0" w:color="auto"/>
        <w:right w:val="none" w:sz="0" w:space="0" w:color="auto"/>
      </w:divBdr>
    </w:div>
    <w:div w:id="1784155410">
      <w:bodyDiv w:val="1"/>
      <w:marLeft w:val="0"/>
      <w:marRight w:val="0"/>
      <w:marTop w:val="0"/>
      <w:marBottom w:val="0"/>
      <w:divBdr>
        <w:top w:val="none" w:sz="0" w:space="0" w:color="auto"/>
        <w:left w:val="none" w:sz="0" w:space="0" w:color="auto"/>
        <w:bottom w:val="none" w:sz="0" w:space="0" w:color="auto"/>
        <w:right w:val="none" w:sz="0" w:space="0" w:color="auto"/>
      </w:divBdr>
    </w:div>
    <w:div w:id="19275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6BA7-C889-4B2B-9FE8-0DE9C616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1435</Words>
  <Characters>8186</Characters>
  <Application>Microsoft Office Word</Application>
  <DocSecurity>0</DocSecurity>
  <Lines>68</Lines>
  <Paragraphs>19</Paragraphs>
  <ScaleCrop>false</ScaleCrop>
  <Company>Company</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2021-04-21T01:44:00Z</dcterms:created>
  <dcterms:modified xsi:type="dcterms:W3CDTF">2021-09-24T06:30:00Z</dcterms:modified>
</cp:coreProperties>
</file>