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jc w:val="both"/>
        <w:rPr>
          <w:rFonts w:hint="eastAsia" w:ascii="Times New Roman" w:hAnsi="Times New Roman" w:eastAsia="方正大标宋简体" w:cs="Times New Roman"/>
          <w:color w:val="auto"/>
          <w:sz w:val="60"/>
          <w:szCs w:val="60"/>
        </w:rPr>
      </w:pPr>
    </w:p>
    <w:p>
      <w:pPr>
        <w:pStyle w:val="6"/>
        <w:spacing w:line="70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2019年度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芙蓉区审计局</w:t>
      </w:r>
    </w:p>
    <w:p>
      <w:pPr>
        <w:pStyle w:val="6"/>
        <w:spacing w:line="700" w:lineRule="exact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部门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整体支出绩效评价报告</w:t>
      </w:r>
    </w:p>
    <w:p>
      <w:pPr>
        <w:spacing w:line="572" w:lineRule="exact"/>
        <w:ind w:firstLine="640" w:firstLineChars="200"/>
        <w:rPr>
          <w:rFonts w:hint="eastAsia" w:eastAsia="黑体"/>
          <w:kern w:val="0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hint="eastAsia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一、部门概况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（一）部门基本情况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1、内设机构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芙蓉区审计局内设机构包括：办公室、法规审理科、综合审计科、领导干部经济责任审计室、内部审计指导科；非独立核算的全额拨款事业单位包括：政府投资审计中心和内部审计指导站。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</w:t>
      </w:r>
      <w:r>
        <w:rPr>
          <w:rFonts w:hint="eastAsia" w:eastAsia="仿宋_GB2312"/>
          <w:sz w:val="32"/>
          <w:szCs w:val="32"/>
          <w:lang w:eastAsia="zh-CN"/>
        </w:rPr>
        <w:t>人员情况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芙蓉区审计局</w:t>
      </w:r>
      <w:r>
        <w:rPr>
          <w:rFonts w:hint="eastAsia"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末实有人数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人，其中</w:t>
      </w:r>
      <w:r>
        <w:rPr>
          <w:rFonts w:hint="eastAsia" w:eastAsia="仿宋_GB2312"/>
          <w:sz w:val="32"/>
          <w:szCs w:val="32"/>
          <w:lang w:eastAsia="zh-CN"/>
        </w:rPr>
        <w:t>在职在编人员</w:t>
      </w:r>
      <w:r>
        <w:rPr>
          <w:rFonts w:hint="eastAsia" w:eastAsia="仿宋_GB2312"/>
          <w:sz w:val="32"/>
          <w:szCs w:val="32"/>
          <w:lang w:val="en-US" w:eastAsia="zh-CN"/>
        </w:rPr>
        <w:t>17</w:t>
      </w:r>
      <w:r>
        <w:rPr>
          <w:rFonts w:hint="eastAsia" w:eastAsia="仿宋_GB2312"/>
          <w:sz w:val="32"/>
          <w:szCs w:val="32"/>
        </w:rPr>
        <w:t>人，政府雇员3人，外聘专家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人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公益性岗位</w:t>
      </w:r>
      <w:r>
        <w:rPr>
          <w:rFonts w:hint="eastAsia" w:eastAsia="仿宋_GB2312"/>
          <w:sz w:val="32"/>
          <w:szCs w:val="32"/>
          <w:lang w:val="en-US" w:eastAsia="zh-CN"/>
        </w:rPr>
        <w:t>2人</w:t>
      </w:r>
      <w:r>
        <w:rPr>
          <w:rFonts w:hint="eastAsia" w:eastAsia="仿宋_GB2312"/>
          <w:sz w:val="32"/>
          <w:szCs w:val="32"/>
        </w:rPr>
        <w:t>。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</w:t>
      </w:r>
      <w:r>
        <w:rPr>
          <w:rFonts w:hint="eastAsia" w:eastAsia="仿宋_GB2312"/>
          <w:sz w:val="32"/>
          <w:szCs w:val="32"/>
          <w:lang w:eastAsia="zh-CN"/>
        </w:rPr>
        <w:t>职能职责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）向区人民政府报告和向区人民政府有关部门通报审计情况，提出制定和完善有关政策法规、宏观调控措施的建议。 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）根据《中华人民共和国审计法》的规定，直接审计：区本级财政预算执行情况和其他财政收支；区属国有企业及地方金融机构的资产、负债和损益情况；区直各部门、事业单位的财务收支和专用资金使用情况；区人民政府及区直各部门基本建设项目概预算执行和决算；根据《中华人民共和国审计法》和地方人民政府授权，审计集体经济组织资产、负债和损益。受区委、区人民政府委托，依法对党政领导干部和国有企业负责人进行任期经济责任审计。 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)承办区委、区政府和上级审计机关交办的其他事项。</w:t>
      </w:r>
    </w:p>
    <w:p>
      <w:pPr>
        <w:spacing w:line="572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（二）部门年度预算收支情况、部门整体支出使用方向和主要内容、涉及范围。</w:t>
      </w:r>
    </w:p>
    <w:p>
      <w:pPr>
        <w:spacing w:line="572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2019年</w:t>
      </w:r>
      <w:r>
        <w:rPr>
          <w:rFonts w:hint="eastAsia" w:eastAsia="仿宋_GB2312"/>
          <w:sz w:val="32"/>
          <w:szCs w:val="32"/>
        </w:rPr>
        <w:t>部门预算总收入</w:t>
      </w:r>
      <w:r>
        <w:rPr>
          <w:rFonts w:hint="eastAsia" w:eastAsia="仿宋_GB2312"/>
          <w:sz w:val="32"/>
          <w:szCs w:val="32"/>
          <w:lang w:val="en-US" w:eastAsia="zh-CN"/>
        </w:rPr>
        <w:t>927.41</w:t>
      </w:r>
      <w:r>
        <w:rPr>
          <w:rFonts w:hint="eastAsia" w:eastAsia="仿宋_GB2312"/>
          <w:sz w:val="32"/>
          <w:szCs w:val="32"/>
        </w:rPr>
        <w:t>万元，其中:财政拨款</w:t>
      </w:r>
      <w:r>
        <w:rPr>
          <w:rFonts w:hint="eastAsia" w:eastAsia="仿宋_GB2312"/>
          <w:sz w:val="32"/>
          <w:szCs w:val="32"/>
          <w:lang w:val="en-US" w:eastAsia="zh-CN"/>
        </w:rPr>
        <w:t>927.41</w:t>
      </w:r>
      <w:r>
        <w:rPr>
          <w:rFonts w:hint="eastAsia" w:eastAsia="仿宋_GB2312"/>
          <w:sz w:val="32"/>
          <w:szCs w:val="32"/>
        </w:rPr>
        <w:t>万元。预算总支出</w:t>
      </w:r>
      <w:r>
        <w:rPr>
          <w:rFonts w:hint="eastAsia" w:eastAsia="仿宋_GB2312"/>
          <w:sz w:val="32"/>
          <w:szCs w:val="32"/>
          <w:lang w:val="en-US" w:eastAsia="zh-CN"/>
        </w:rPr>
        <w:t>927.41</w:t>
      </w:r>
      <w:r>
        <w:rPr>
          <w:rFonts w:hint="eastAsia" w:eastAsia="仿宋_GB2312"/>
          <w:sz w:val="32"/>
          <w:szCs w:val="32"/>
        </w:rPr>
        <w:t>万元，其中:基本支出</w:t>
      </w:r>
      <w:r>
        <w:rPr>
          <w:rFonts w:hint="eastAsia" w:eastAsia="仿宋_GB2312"/>
          <w:sz w:val="32"/>
          <w:szCs w:val="32"/>
          <w:lang w:val="en-US" w:eastAsia="zh-CN"/>
        </w:rPr>
        <w:t>625.41</w:t>
      </w:r>
      <w:r>
        <w:rPr>
          <w:rFonts w:hint="eastAsia" w:eastAsia="仿宋_GB2312"/>
          <w:sz w:val="32"/>
          <w:szCs w:val="32"/>
        </w:rPr>
        <w:t>万元，是指为保障单位机构正常运转、完成日常工作任务而发生的各项支出，包括用于基本工资、津贴补贴等人员经费以及办公费、</w:t>
      </w:r>
      <w:r>
        <w:rPr>
          <w:rFonts w:hint="eastAsia" w:eastAsia="仿宋_GB2312"/>
          <w:sz w:val="32"/>
          <w:szCs w:val="32"/>
          <w:lang w:eastAsia="zh-CN"/>
        </w:rPr>
        <w:t>邮电费</w:t>
      </w:r>
      <w:r>
        <w:rPr>
          <w:rFonts w:hint="eastAsia" w:eastAsia="仿宋_GB2312"/>
          <w:sz w:val="32"/>
          <w:szCs w:val="32"/>
        </w:rPr>
        <w:t>、办公设备购置等日常公用经费。项目支出</w:t>
      </w:r>
      <w:r>
        <w:rPr>
          <w:rFonts w:hint="eastAsia" w:eastAsia="仿宋_GB2312"/>
          <w:sz w:val="32"/>
          <w:szCs w:val="32"/>
          <w:lang w:val="en-US" w:eastAsia="zh-CN"/>
        </w:rPr>
        <w:t>302</w:t>
      </w:r>
      <w:r>
        <w:rPr>
          <w:rFonts w:hint="eastAsia" w:eastAsia="仿宋_GB2312"/>
          <w:sz w:val="32"/>
          <w:szCs w:val="32"/>
        </w:rPr>
        <w:t>万元，是指单位为完成特定行政工作任务或事业发展目标而发生的支出</w:t>
      </w:r>
      <w:r>
        <w:rPr>
          <w:rFonts w:hint="eastAsia" w:eastAsia="仿宋_GB2312"/>
          <w:sz w:val="32"/>
          <w:szCs w:val="32"/>
          <w:lang w:eastAsia="zh-CN"/>
        </w:rPr>
        <w:t>，包括外协审计费、审计业务专项用、103号令拆迁审核小组经费等。</w:t>
      </w:r>
    </w:p>
    <w:p>
      <w:pPr>
        <w:spacing w:line="572" w:lineRule="exact"/>
        <w:ind w:firstLine="640" w:firstLineChars="200"/>
        <w:rPr>
          <w:rFonts w:hint="eastAsia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二、部门整体支出管理及使用情况</w:t>
      </w:r>
    </w:p>
    <w:p>
      <w:pPr>
        <w:adjustRightInd w:val="0"/>
        <w:snapToGrid w:val="0"/>
        <w:spacing w:line="572" w:lineRule="exact"/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（一）基本支出</w:t>
      </w:r>
    </w:p>
    <w:p>
      <w:pPr>
        <w:spacing w:line="572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基本支出主要包括用于基本工资、津贴补贴等人员经费以及办公费、邮电费、办公设备购置等日常公用经费。</w:t>
      </w:r>
    </w:p>
    <w:p>
      <w:pPr>
        <w:spacing w:line="572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本年部门决算基本支出717.56万元，主要为人员经费652.28万元，占基本支出的90.9%，主要包括基本工资、津贴补贴、奖金、机关事业单位基本养老保险缴费、其他社会保障缴费、住房公积金、其他工资福利支出、退休费、生活补助、医疗费补助等；公用经费65.28万元，占基本支出的9.1%，主要包括办公费、邮电费、工会经费、其他交通费用、其他商品服务和支出、办公设备购置费等。</w:t>
      </w:r>
    </w:p>
    <w:p>
      <w:pPr>
        <w:spacing w:line="572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我单位认真贯彻落实中央八项规定，执行作风建设相关规定，</w:t>
      </w:r>
      <w:r>
        <w:rPr>
          <w:rFonts w:hint="eastAsia" w:eastAsia="仿宋_GB2312"/>
          <w:sz w:val="32"/>
          <w:szCs w:val="32"/>
          <w:lang w:val="en-US" w:eastAsia="zh-CN"/>
        </w:rPr>
        <w:t>厉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行节约，2019年全年无超预算三公经费支出，本年度三公经费决算数为</w:t>
      </w:r>
      <w:r>
        <w:rPr>
          <w:rFonts w:hint="eastAsia" w:eastAsia="仿宋_GB2312"/>
          <w:sz w:val="32"/>
          <w:szCs w:val="32"/>
          <w:lang w:val="en-US" w:eastAsia="zh-CN"/>
        </w:rPr>
        <w:t>0万元</w:t>
      </w:r>
      <w:r>
        <w:rPr>
          <w:rFonts w:hint="eastAsia" w:eastAsia="仿宋_GB2312"/>
          <w:sz w:val="32"/>
          <w:szCs w:val="32"/>
          <w:lang w:eastAsia="zh-CN"/>
        </w:rPr>
        <w:t>。其中:因公出国出境费用</w:t>
      </w:r>
      <w:r>
        <w:rPr>
          <w:rFonts w:hint="eastAsia" w:eastAsia="仿宋_GB2312"/>
          <w:sz w:val="32"/>
          <w:szCs w:val="32"/>
          <w:lang w:val="en-US" w:eastAsia="zh-CN"/>
        </w:rPr>
        <w:t>0万元</w:t>
      </w:r>
      <w:r>
        <w:rPr>
          <w:rFonts w:hint="eastAsia" w:eastAsia="仿宋_GB2312"/>
          <w:sz w:val="32"/>
          <w:szCs w:val="32"/>
          <w:lang w:eastAsia="zh-CN"/>
        </w:rPr>
        <w:t>，公务接待费</w:t>
      </w:r>
      <w:r>
        <w:rPr>
          <w:rFonts w:hint="eastAsia" w:eastAsia="仿宋_GB2312"/>
          <w:sz w:val="32"/>
          <w:szCs w:val="32"/>
          <w:lang w:val="en-US" w:eastAsia="zh-CN"/>
        </w:rPr>
        <w:t>0万元</w:t>
      </w:r>
      <w:r>
        <w:rPr>
          <w:rFonts w:hint="eastAsia" w:eastAsia="仿宋_GB2312"/>
          <w:sz w:val="32"/>
          <w:szCs w:val="32"/>
          <w:lang w:eastAsia="zh-CN"/>
        </w:rPr>
        <w:t>，公车运行维护费</w:t>
      </w:r>
      <w:r>
        <w:rPr>
          <w:rFonts w:hint="eastAsia" w:eastAsia="仿宋_GB2312"/>
          <w:sz w:val="32"/>
          <w:szCs w:val="32"/>
          <w:lang w:val="en-US" w:eastAsia="zh-CN"/>
        </w:rPr>
        <w:t>0万元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72" w:lineRule="exact"/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（二）项目支出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项目支出</w:t>
      </w:r>
      <w:r>
        <w:rPr>
          <w:rFonts w:hint="eastAsia" w:eastAsia="仿宋_GB2312"/>
          <w:sz w:val="32"/>
          <w:szCs w:val="32"/>
          <w:lang w:eastAsia="zh-CN"/>
        </w:rPr>
        <w:t>主要包括</w:t>
      </w:r>
      <w:r>
        <w:rPr>
          <w:rFonts w:hint="eastAsia" w:eastAsia="仿宋_GB2312"/>
          <w:sz w:val="32"/>
          <w:szCs w:val="32"/>
        </w:rPr>
        <w:t>外协审计费</w:t>
      </w:r>
      <w:r>
        <w:rPr>
          <w:rFonts w:hint="eastAsia" w:eastAsia="仿宋_GB2312"/>
          <w:sz w:val="32"/>
          <w:szCs w:val="32"/>
          <w:lang w:eastAsia="zh-CN"/>
        </w:rPr>
        <w:t>，主要用于聘请外部审计事务所费用；审计专项业务费，主要用于审计人员外勤补贴及部分财务审计外协支出；上级行业性工作经费，主要用于支付部分外协审计费用；审计中心办公费，主要用于投资审计中心的办公经费</w:t>
      </w:r>
      <w:r>
        <w:rPr>
          <w:rFonts w:hint="eastAsia"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03号令拆迁审核小组经费</w:t>
      </w:r>
      <w:r>
        <w:rPr>
          <w:rFonts w:hint="eastAsia" w:eastAsia="仿宋_GB2312"/>
          <w:sz w:val="32"/>
          <w:szCs w:val="32"/>
          <w:lang w:eastAsia="zh-CN"/>
        </w:rPr>
        <w:t>，主要用于发放</w:t>
      </w:r>
      <w:r>
        <w:rPr>
          <w:rFonts w:hint="eastAsia" w:eastAsia="仿宋_GB2312"/>
          <w:sz w:val="32"/>
          <w:szCs w:val="32"/>
          <w:lang w:val="en-US" w:eastAsia="zh-CN"/>
        </w:rPr>
        <w:t>103号令拆迁小组</w:t>
      </w:r>
      <w:r>
        <w:rPr>
          <w:rFonts w:hint="eastAsia" w:eastAsia="仿宋_GB2312"/>
          <w:sz w:val="32"/>
          <w:szCs w:val="32"/>
          <w:lang w:eastAsia="zh-CN"/>
        </w:rPr>
        <w:t>专业技术人员工资及办公经费；联网审计系统运行维护费，主要用于支付联网审计平台建设及维护费；内审工作指导及培训费，</w:t>
      </w:r>
      <w:r>
        <w:rPr>
          <w:rFonts w:hint="eastAsia" w:ascii="仿宋_GB2312" w:hAnsi="Times New Roman" w:eastAsia="仿宋_GB2312"/>
          <w:sz w:val="32"/>
          <w:szCs w:val="32"/>
        </w:rPr>
        <w:t>主要用于全区内部审计机构的业务培训及相关专业书籍的订阅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eastAsia="仿宋_GB2312"/>
          <w:sz w:val="32"/>
          <w:szCs w:val="32"/>
          <w:lang w:eastAsia="zh-CN"/>
        </w:rPr>
        <w:t>业务培训费，主要用于区审计局审计业务人员培训费支出。</w:t>
      </w:r>
    </w:p>
    <w:p>
      <w:pPr>
        <w:adjustRightInd w:val="0"/>
        <w:snapToGrid w:val="0"/>
        <w:spacing w:line="572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本年部门决算项目支出437.71万元，主要为外协审计费</w:t>
      </w:r>
      <w:r>
        <w:rPr>
          <w:rFonts w:hint="eastAsia" w:eastAsia="仿宋_GB2312"/>
          <w:sz w:val="32"/>
          <w:szCs w:val="32"/>
          <w:lang w:val="en-US" w:eastAsia="zh-CN"/>
        </w:rPr>
        <w:t>348.09万元，占项目支出的79.52%；审计专项业务费28.43万元,占项目支出的6.5%;上级行业性工作经费27.82万元，占项目支出的6.36%；审计中心办公费9.85万元，占项目支出的2.25%；103号令拆迁审核小组经费8.75万元，占项目支出的2%；联网审计系统运行费8万元，占项目支出的1.83%；内审工作指导和培训费4万元，占项目支出0.91%；业务培训费2.72万元，占项目支出0.63%。</w:t>
      </w:r>
    </w:p>
    <w:p>
      <w:pPr>
        <w:spacing w:line="572" w:lineRule="exact"/>
        <w:ind w:firstLine="640" w:firstLineChars="200"/>
        <w:rPr>
          <w:rFonts w:hint="eastAsia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三、部门项目组织实施情况</w:t>
      </w:r>
    </w:p>
    <w:p>
      <w:pPr>
        <w:adjustRightInd w:val="0"/>
        <w:snapToGrid w:val="0"/>
        <w:spacing w:line="600" w:lineRule="exact"/>
        <w:ind w:left="0" w:leftChars="0"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我单位严格遵照相关支付制度、经费管理办法来管理、使用财政资金，政府采购按照政府采购管理办法组织实施。对已具备验收条件的项目，及时组织验收、移交使用。同时加强对资金的监督管理，采取事前、事中、事后相结合、日常监督和专项监督相结合的方式，对资金使用行为实施全过程监督管理。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资产管理情况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>本单位2019年末固定资产原值111.19万元，其中通用设备原值99.45万元、专业设备原值0.08万元、家具、用具、装具及动植物原值11.66万元；固定资产累计折旧84.71万元，其中通用设备累计折旧77.42万元、专业设备累计折旧0.07万元、家具、用具、装具及动植物累计折旧7.22万元。2019年无资产处置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办公室设立资产专管员，负责资产管理，包括资产的采购、验收、登记、领用、维修保养及处置等日常管理。对纳入政府采购范围的资产，依法履行政府采购规定程序，对购入的固定资产要进行验收，填写固定资产验收单，明确使用科室和使用人;专管员登记固定资产账卡，及时告知会计进行账务处理;定期对固定资产进行账实核对，做到账账相符、账物相符、账卡相符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部门整体支出绩效情况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lang w:val="en-US" w:eastAsia="zh-CN"/>
        </w:rPr>
        <w:t>2018年，我单位对部门整体支出绩效开展了自评，涉及资金927.4万元，绩效评价结果显示优；对9个项目支出绩效开展了自评，涉及资金434.71.77万元，绩效评价结果显示优。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年，区审计局强化对重点领域、重点部门、重点资金的审计监督，共完成审计项目281个。充分发挥审计监督在维护财经秩序，提高资金效益、推动反腐倡廉、服务经济社会发展等方面的作用，各项工作成效明显</w:t>
      </w:r>
      <w:r>
        <w:rPr>
          <w:rFonts w:hint="eastAsia" w:eastAsia="仿宋_GB2312"/>
          <w:sz w:val="32"/>
          <w:szCs w:val="32"/>
          <w:lang w:eastAsia="zh-CN"/>
        </w:rPr>
        <w:t>，代表湖南省向国家审计署推介我局落实“两统筹”精神和“党建育审”“文化育审”经验做法，在省审计厅《审计观察》发表政府投资审计全覆盖经验做法，推送项目获评市优秀审计项目，连续六年荣获“长沙市建设工程造价管理先进单位”称号，荣获区委组织部示范化“五化”党组织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六、存在的主要问题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绩效评价机制有待完善，以形成对财政资金的全面监管和对绩效目标的实时监控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七、改进措施和有关建议</w:t>
      </w:r>
    </w:p>
    <w:p>
      <w:p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完善绩效评价机制，建立和完善内部控制制度，形成完善的事前、事中、事后全过程的内控监督制度。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33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4E7C32"/>
    <w:multiLevelType w:val="singleLevel"/>
    <w:tmpl w:val="0A4E7C3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C2EE7F"/>
    <w:multiLevelType w:val="singleLevel"/>
    <w:tmpl w:val="6CC2EE7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NTQ4MTE0OWExZWZkOGJhZWMzZTU1NTEzMWM1ZDUifQ=="/>
  </w:docVars>
  <w:rsids>
    <w:rsidRoot w:val="1A3D1458"/>
    <w:rsid w:val="005F135B"/>
    <w:rsid w:val="07343107"/>
    <w:rsid w:val="08697868"/>
    <w:rsid w:val="0B1C2C5E"/>
    <w:rsid w:val="1A3D1458"/>
    <w:rsid w:val="1F414ECF"/>
    <w:rsid w:val="291F6330"/>
    <w:rsid w:val="2B46586E"/>
    <w:rsid w:val="381A70D5"/>
    <w:rsid w:val="38992656"/>
    <w:rsid w:val="41054C1D"/>
    <w:rsid w:val="428E6269"/>
    <w:rsid w:val="5265346C"/>
    <w:rsid w:val="57F43F51"/>
    <w:rsid w:val="6A6766AE"/>
    <w:rsid w:val="6DCF2E07"/>
    <w:rsid w:val="6DFA5F5E"/>
    <w:rsid w:val="7127704D"/>
    <w:rsid w:val="720E3192"/>
    <w:rsid w:val="737D66E1"/>
    <w:rsid w:val="768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2286</Words>
  <Characters>2466</Characters>
  <Lines>0</Lines>
  <Paragraphs>0</Paragraphs>
  <TotalTime>2</TotalTime>
  <ScaleCrop>false</ScaleCrop>
  <LinksUpToDate>false</LinksUpToDate>
  <CharactersWithSpaces>2476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2020-09-14T07:47:00Z</dcterms:created>
  <dc:creator>灵宁</dc:creator>
  <cp:lastModifiedBy>刘波</cp:lastModifiedBy>
  <cp:lastPrinted>2020-09-16T02:19:00Z</cp:lastPrinted>
  <dcterms:modified xsi:type="dcterms:W3CDTF">2023-06-12T06:38:24Z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01F7E6E1F0E54883986AD4992C721607</vt:lpwstr>
  </property>
</Properties>
</file>