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700" w:lineRule="exact"/>
        <w:jc w:val="center"/>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202</w:t>
      </w:r>
      <w:r>
        <w:rPr>
          <w:rFonts w:hint="eastAsia" w:ascii="Times New Roman" w:hAnsi="Times New Roman" w:eastAsia="方正小标宋简体" w:cs="Times New Roman"/>
          <w:sz w:val="44"/>
          <w:szCs w:val="44"/>
          <w:lang w:val="en-US" w:eastAsia="zh-CN"/>
        </w:rPr>
        <w:t>2</w:t>
      </w:r>
      <w:r>
        <w:rPr>
          <w:rFonts w:hint="default" w:ascii="Times New Roman" w:hAnsi="Times New Roman" w:eastAsia="方正小标宋简体" w:cs="Times New Roman"/>
          <w:sz w:val="44"/>
          <w:szCs w:val="44"/>
        </w:rPr>
        <w:t>年度</w:t>
      </w:r>
      <w:r>
        <w:rPr>
          <w:rFonts w:hint="eastAsia" w:ascii="Times New Roman" w:hAnsi="Times New Roman" w:eastAsia="方正小标宋简体" w:cs="Times New Roman"/>
          <w:sz w:val="44"/>
          <w:szCs w:val="44"/>
          <w:lang w:eastAsia="zh-CN"/>
        </w:rPr>
        <w:t>芙蓉区湘湖街道办事处</w:t>
      </w:r>
      <w:r>
        <w:rPr>
          <w:rFonts w:hint="default" w:ascii="Times New Roman" w:hAnsi="Times New Roman" w:eastAsia="方正小标宋简体" w:cs="Times New Roman"/>
          <w:sz w:val="44"/>
          <w:szCs w:val="44"/>
        </w:rPr>
        <w:t>部门整体支出绩效</w:t>
      </w:r>
      <w:r>
        <w:rPr>
          <w:rFonts w:hint="default" w:ascii="Times New Roman" w:hAnsi="Times New Roman" w:eastAsia="方正小标宋简体" w:cs="Times New Roman"/>
          <w:sz w:val="44"/>
          <w:szCs w:val="44"/>
          <w:lang w:eastAsia="zh-CN"/>
        </w:rPr>
        <w:t>自评</w:t>
      </w:r>
    </w:p>
    <w:p>
      <w:pPr>
        <w:widowControl/>
        <w:shd w:val="clear" w:color="auto" w:fill="FFFFFF"/>
        <w:spacing w:line="700" w:lineRule="exact"/>
        <w:jc w:val="center"/>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报  告</w:t>
      </w:r>
    </w:p>
    <w:p>
      <w:pPr>
        <w:spacing w:line="600" w:lineRule="exact"/>
        <w:jc w:val="center"/>
        <w:rPr>
          <w:rFonts w:hint="default" w:ascii="Times New Roman" w:hAnsi="Times New Roman" w:eastAsia="楷体_GB2312" w:cs="Times New Roman"/>
          <w:kern w:val="0"/>
          <w:sz w:val="32"/>
          <w:szCs w:val="32"/>
        </w:rPr>
      </w:pPr>
    </w:p>
    <w:p>
      <w:pPr>
        <w:spacing w:line="600" w:lineRule="exact"/>
        <w:jc w:val="center"/>
        <w:rPr>
          <w:rFonts w:hint="default" w:ascii="Times New Roman" w:hAnsi="Times New Roman" w:eastAsia="楷体_GB2312"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lang w:eastAsia="zh-CN"/>
        </w:rPr>
        <w:t>部门概况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sz w:val="32"/>
          <w:szCs w:val="32"/>
        </w:rPr>
        <w:t>（一）部门（单位）基本情况</w:t>
      </w:r>
      <w:r>
        <w:rPr>
          <w:rFonts w:hint="default" w:ascii="Times New Roman" w:hAnsi="Times New Roman" w:eastAsia="楷体_GB2312" w:cs="Times New Roman"/>
          <w:b/>
          <w:sz w:val="32"/>
          <w:szCs w:val="32"/>
          <w:lang w:eastAsia="zh-CN"/>
        </w:rPr>
        <w:t>。</w:t>
      </w:r>
    </w:p>
    <w:p>
      <w:pPr>
        <w:pStyle w:val="3"/>
        <w:widowControl/>
        <w:spacing w:line="440" w:lineRule="exact"/>
        <w:ind w:firstLine="562" w:firstLineChars="200"/>
        <w:jc w:val="both"/>
        <w:rPr>
          <w:rFonts w:hint="default"/>
          <w:lang w:eastAsia="zh-CN"/>
        </w:rPr>
      </w:pPr>
      <w:r>
        <w:rPr>
          <w:rFonts w:hint="eastAsia" w:ascii="宋体" w:hAnsi="宋体" w:cs="华文楷体"/>
          <w:b/>
          <w:color w:val="000000"/>
          <w:sz w:val="28"/>
          <w:szCs w:val="28"/>
          <w:lang w:eastAsia="zh-CN"/>
        </w:rPr>
        <w:t>（</w:t>
      </w:r>
      <w:r>
        <w:rPr>
          <w:rFonts w:hint="eastAsia" w:ascii="宋体" w:hAnsi="宋体" w:cs="华文楷体"/>
          <w:b/>
          <w:color w:val="000000"/>
          <w:sz w:val="28"/>
          <w:szCs w:val="28"/>
          <w:lang w:val="en-US" w:eastAsia="zh-CN"/>
        </w:rPr>
        <w:t>1</w:t>
      </w:r>
      <w:r>
        <w:rPr>
          <w:rFonts w:hint="eastAsia" w:ascii="宋体" w:hAnsi="宋体" w:cs="华文楷体"/>
          <w:b/>
          <w:color w:val="000000"/>
          <w:sz w:val="28"/>
          <w:szCs w:val="28"/>
          <w:lang w:eastAsia="zh-CN"/>
        </w:rPr>
        <w:t>）</w:t>
      </w:r>
      <w:r>
        <w:rPr>
          <w:rFonts w:hint="eastAsia" w:ascii="宋体" w:hAnsi="宋体" w:cs="华文楷体"/>
          <w:b/>
          <w:color w:val="000000"/>
          <w:sz w:val="28"/>
          <w:szCs w:val="28"/>
        </w:rPr>
        <w:t>基本概况</w:t>
      </w:r>
    </w:p>
    <w:p>
      <w:pPr>
        <w:pStyle w:val="3"/>
        <w:widowControl/>
        <w:spacing w:line="440" w:lineRule="exact"/>
        <w:ind w:firstLine="560" w:firstLineChars="200"/>
        <w:jc w:val="both"/>
        <w:rPr>
          <w:rFonts w:hint="eastAsia" w:ascii="宋体" w:hAnsi="宋体" w:cs="华文楷体"/>
          <w:color w:val="000000"/>
          <w:sz w:val="28"/>
          <w:szCs w:val="28"/>
        </w:rPr>
      </w:pPr>
      <w:r>
        <w:rPr>
          <w:rFonts w:hint="eastAsia" w:ascii="宋体" w:hAnsi="宋体" w:cs="华文楷体"/>
          <w:color w:val="000000"/>
          <w:sz w:val="28"/>
          <w:szCs w:val="28"/>
        </w:rPr>
        <w:t>长沙市湘湖管理局是一个实行“政企合一、国社合营”管理体制的副县级事业单位，与长沙市芙蓉区湘湖街道办事处、湖南省三湘南湖大市场实业总公司一起，三块牌子、一套人马。其中湘湖管理局下设办公室、组宣科、人事科、财务科、规划建设科、企管科6个正科级部门；湘湖街道办事处下设经济办、综治办、安监站、计生办、城管办、社会事务办6个内设机构，下辖东湖、南湖、西湖、湘湖、跃进湖、车站北路6个社区；三湘南湖大市场实业总公司由家电城、建材城、灯石城、汽配城和湖南富丽华大酒店组成，现有职工1800余人，先后荣获“全国十大工业品综合批发交易市场”、“国家级诚信单位”、“全国商品交易市场最具诚信奖”、“湖南省文明市场”等荣誉，富丽华大酒店蝉联了第一、二届“中国饭店金星奖”的行业最高荣誉。辖区面积2.32平方公里，常住人口4.6万人，流动人口约3万人，有中央、省、市、区驻街单位30多个，辖区人流密集，商贸气氛浓厚，是湖南省主要的商贸中心之一。</w:t>
      </w:r>
    </w:p>
    <w:p>
      <w:pPr>
        <w:pStyle w:val="3"/>
        <w:widowControl/>
        <w:spacing w:line="440" w:lineRule="exact"/>
        <w:ind w:firstLine="560" w:firstLineChars="200"/>
        <w:jc w:val="both"/>
        <w:rPr>
          <w:rFonts w:hint="eastAsia" w:ascii="宋体" w:hAnsi="宋体" w:cs="华文楷体"/>
          <w:color w:val="000000"/>
          <w:sz w:val="28"/>
          <w:szCs w:val="28"/>
        </w:rPr>
      </w:pPr>
      <w:r>
        <w:rPr>
          <w:rFonts w:hint="eastAsia" w:ascii="宋体" w:hAnsi="宋体" w:cs="华文楷体"/>
          <w:color w:val="000000"/>
          <w:sz w:val="28"/>
          <w:szCs w:val="28"/>
        </w:rPr>
        <w:t>湘湖街道办事处为乡镇级行政单位，财务核算适用行政单位会计制度。根据财政厅整体支出绩效评价管理要求，为全面、系统的反映我街道整体支出绩效情况，本绩效评价报告对街道</w:t>
      </w:r>
      <w:r>
        <w:rPr>
          <w:rFonts w:hint="eastAsia" w:ascii="宋体" w:hAnsi="宋体" w:cs="华文楷体"/>
          <w:color w:val="000000"/>
          <w:sz w:val="28"/>
          <w:szCs w:val="28"/>
          <w:lang w:val="en-US" w:eastAsia="zh-CN"/>
        </w:rPr>
        <w:t>2022</w:t>
      </w:r>
      <w:r>
        <w:rPr>
          <w:rFonts w:hint="eastAsia" w:ascii="宋体" w:hAnsi="宋体" w:cs="华文楷体"/>
          <w:color w:val="000000"/>
          <w:sz w:val="28"/>
          <w:szCs w:val="28"/>
        </w:rPr>
        <w:t>年整体经费支出情况进行评价。</w:t>
      </w:r>
    </w:p>
    <w:p>
      <w:pPr>
        <w:pStyle w:val="3"/>
        <w:widowControl/>
        <w:spacing w:line="440" w:lineRule="exact"/>
        <w:ind w:firstLine="562" w:firstLineChars="200"/>
        <w:jc w:val="both"/>
        <w:rPr>
          <w:rFonts w:hint="eastAsia" w:ascii="宋体" w:hAnsi="宋体" w:cs="华文楷体"/>
          <w:b/>
          <w:color w:val="000000"/>
          <w:sz w:val="28"/>
          <w:szCs w:val="28"/>
        </w:rPr>
      </w:pPr>
      <w:r>
        <w:rPr>
          <w:rFonts w:hint="eastAsia" w:ascii="宋体" w:hAnsi="宋体" w:cs="华文楷体"/>
          <w:b/>
          <w:color w:val="000000"/>
          <w:sz w:val="28"/>
          <w:szCs w:val="28"/>
        </w:rPr>
        <w:t>（</w:t>
      </w:r>
      <w:r>
        <w:rPr>
          <w:rFonts w:hint="eastAsia" w:ascii="宋体" w:hAnsi="宋体" w:cs="华文楷体"/>
          <w:b/>
          <w:color w:val="000000"/>
          <w:sz w:val="28"/>
          <w:szCs w:val="28"/>
          <w:lang w:val="en-US" w:eastAsia="zh-CN"/>
        </w:rPr>
        <w:t>2</w:t>
      </w:r>
      <w:r>
        <w:rPr>
          <w:rFonts w:hint="eastAsia" w:ascii="宋体" w:hAnsi="宋体" w:cs="华文楷体"/>
          <w:b/>
          <w:color w:val="000000"/>
          <w:sz w:val="28"/>
          <w:szCs w:val="28"/>
        </w:rPr>
        <w:t>）人员情况</w:t>
      </w:r>
    </w:p>
    <w:p>
      <w:pPr>
        <w:pStyle w:val="3"/>
        <w:widowControl/>
        <w:spacing w:line="440" w:lineRule="exact"/>
        <w:ind w:firstLine="560" w:firstLineChars="200"/>
        <w:jc w:val="both"/>
        <w:rPr>
          <w:rFonts w:hint="eastAsia" w:ascii="宋体" w:hAnsi="宋体" w:cs="华文楷体"/>
          <w:color w:val="000000"/>
          <w:sz w:val="28"/>
          <w:szCs w:val="28"/>
        </w:rPr>
      </w:pPr>
      <w:r>
        <w:rPr>
          <w:rFonts w:hint="eastAsia" w:ascii="宋体" w:hAnsi="宋体" w:cs="华文楷体"/>
          <w:color w:val="000000"/>
          <w:sz w:val="28"/>
          <w:szCs w:val="28"/>
        </w:rPr>
        <w:t>截止20</w:t>
      </w:r>
      <w:r>
        <w:rPr>
          <w:rFonts w:hint="eastAsia" w:ascii="宋体" w:hAnsi="宋体" w:cs="华文楷体"/>
          <w:color w:val="000000"/>
          <w:sz w:val="28"/>
          <w:szCs w:val="28"/>
          <w:lang w:val="en-US" w:eastAsia="zh-CN"/>
        </w:rPr>
        <w:t>22</w:t>
      </w:r>
      <w:r>
        <w:rPr>
          <w:rFonts w:hint="eastAsia" w:ascii="宋体" w:hAnsi="宋体" w:cs="华文楷体"/>
          <w:color w:val="000000"/>
          <w:sz w:val="28"/>
          <w:szCs w:val="28"/>
        </w:rPr>
        <w:t>年12月街道在职人员机关6</w:t>
      </w:r>
      <w:r>
        <w:rPr>
          <w:rFonts w:hint="eastAsia" w:ascii="宋体" w:hAnsi="宋体" w:cs="华文楷体"/>
          <w:color w:val="000000"/>
          <w:sz w:val="28"/>
          <w:szCs w:val="28"/>
          <w:lang w:val="en-US" w:eastAsia="zh-CN"/>
        </w:rPr>
        <w:t>3</w:t>
      </w:r>
      <w:r>
        <w:rPr>
          <w:rFonts w:hint="eastAsia" w:ascii="宋体" w:hAnsi="宋体" w:cs="华文楷体"/>
          <w:color w:val="000000"/>
          <w:sz w:val="28"/>
          <w:szCs w:val="28"/>
        </w:rPr>
        <w:t>人、政府雇员</w:t>
      </w:r>
      <w:r>
        <w:rPr>
          <w:rFonts w:hint="eastAsia" w:ascii="宋体" w:hAnsi="宋体" w:cs="华文楷体"/>
          <w:color w:val="000000"/>
          <w:sz w:val="28"/>
          <w:szCs w:val="28"/>
          <w:lang w:val="en-US" w:eastAsia="zh-CN"/>
        </w:rPr>
        <w:t>8</w:t>
      </w:r>
      <w:r>
        <w:rPr>
          <w:rFonts w:hint="eastAsia" w:ascii="宋体" w:hAnsi="宋体" w:cs="华文楷体"/>
          <w:color w:val="000000"/>
          <w:sz w:val="28"/>
          <w:szCs w:val="28"/>
        </w:rPr>
        <w:t>人、退休干部3</w:t>
      </w:r>
      <w:r>
        <w:rPr>
          <w:rFonts w:hint="eastAsia" w:ascii="宋体" w:hAnsi="宋体" w:cs="华文楷体"/>
          <w:color w:val="000000"/>
          <w:sz w:val="28"/>
          <w:szCs w:val="28"/>
          <w:lang w:val="en-US" w:eastAsia="zh-CN"/>
        </w:rPr>
        <w:t>6</w:t>
      </w:r>
      <w:r>
        <w:rPr>
          <w:rFonts w:hint="eastAsia" w:ascii="宋体" w:hAnsi="宋体" w:cs="华文楷体"/>
          <w:color w:val="000000"/>
          <w:sz w:val="28"/>
          <w:szCs w:val="28"/>
        </w:rPr>
        <w:t>人，司法2人（区发工资），工会1人、员额人员6</w:t>
      </w:r>
      <w:r>
        <w:rPr>
          <w:rFonts w:hint="eastAsia" w:ascii="宋体" w:hAnsi="宋体" w:cs="华文楷体"/>
          <w:color w:val="000000"/>
          <w:sz w:val="28"/>
          <w:szCs w:val="28"/>
          <w:lang w:val="en-US" w:eastAsia="zh-CN"/>
        </w:rPr>
        <w:t>7</w:t>
      </w:r>
      <w:r>
        <w:rPr>
          <w:rFonts w:hint="eastAsia" w:ascii="宋体" w:hAnsi="宋体" w:cs="华文楷体"/>
          <w:color w:val="000000"/>
          <w:sz w:val="28"/>
          <w:szCs w:val="28"/>
        </w:rPr>
        <w:t>人</w:t>
      </w:r>
      <w:r>
        <w:rPr>
          <w:rFonts w:hint="eastAsia" w:ascii="宋体" w:hAnsi="宋体" w:cs="华文楷体"/>
          <w:color w:val="000000"/>
          <w:sz w:val="28"/>
          <w:szCs w:val="28"/>
          <w:lang w:eastAsia="zh-CN"/>
        </w:rPr>
        <w:t>，空编</w:t>
      </w:r>
      <w:r>
        <w:rPr>
          <w:rFonts w:hint="eastAsia" w:ascii="宋体" w:hAnsi="宋体" w:cs="华文楷体"/>
          <w:color w:val="000000"/>
          <w:sz w:val="28"/>
          <w:szCs w:val="28"/>
          <w:lang w:val="en-US" w:eastAsia="zh-CN"/>
        </w:rPr>
        <w:t>1人</w:t>
      </w:r>
      <w:r>
        <w:rPr>
          <w:rFonts w:hint="eastAsia" w:ascii="宋体" w:hAnsi="宋体" w:cs="华文楷体"/>
          <w:color w:val="000000"/>
          <w:sz w:val="28"/>
          <w:szCs w:val="28"/>
        </w:rPr>
        <w:t>、城管协管员27人，流动人口协管员25人，巡防队员36人、转业士官</w:t>
      </w:r>
      <w:r>
        <w:rPr>
          <w:rFonts w:hint="eastAsia" w:ascii="宋体" w:hAnsi="宋体" w:cs="华文楷体"/>
          <w:color w:val="000000"/>
          <w:sz w:val="28"/>
          <w:szCs w:val="28"/>
          <w:lang w:val="en-US" w:eastAsia="zh-CN"/>
        </w:rPr>
        <w:t>5</w:t>
      </w:r>
      <w:r>
        <w:rPr>
          <w:rFonts w:hint="eastAsia" w:ascii="宋体" w:hAnsi="宋体" w:cs="华文楷体"/>
          <w:color w:val="000000"/>
          <w:sz w:val="28"/>
          <w:szCs w:val="28"/>
        </w:rPr>
        <w:t>人、城管特勤队员</w:t>
      </w:r>
      <w:r>
        <w:rPr>
          <w:rFonts w:hint="eastAsia" w:ascii="宋体" w:hAnsi="宋体" w:cs="华文楷体"/>
          <w:color w:val="000000"/>
          <w:sz w:val="28"/>
          <w:szCs w:val="28"/>
          <w:lang w:val="en-US" w:eastAsia="zh-CN"/>
        </w:rPr>
        <w:t>6</w:t>
      </w:r>
      <w:r>
        <w:rPr>
          <w:rFonts w:hint="eastAsia" w:ascii="宋体" w:hAnsi="宋体" w:cs="华文楷体"/>
          <w:color w:val="000000"/>
          <w:sz w:val="28"/>
          <w:szCs w:val="28"/>
        </w:rPr>
        <w:t>人。</w:t>
      </w:r>
    </w:p>
    <w:p>
      <w:pPr>
        <w:pStyle w:val="3"/>
        <w:widowControl/>
        <w:spacing w:line="440" w:lineRule="exact"/>
        <w:ind w:firstLine="562" w:firstLineChars="200"/>
        <w:jc w:val="both"/>
        <w:rPr>
          <w:rFonts w:hint="eastAsia" w:ascii="宋体" w:hAnsi="宋体" w:cs="华文楷体"/>
          <w:b/>
          <w:color w:val="000000"/>
          <w:sz w:val="28"/>
          <w:szCs w:val="28"/>
        </w:rPr>
      </w:pPr>
      <w:r>
        <w:rPr>
          <w:rFonts w:hint="eastAsia" w:ascii="宋体" w:hAnsi="宋体" w:cs="华文楷体"/>
          <w:b/>
          <w:color w:val="000000"/>
          <w:sz w:val="28"/>
          <w:szCs w:val="28"/>
        </w:rPr>
        <w:t>（</w:t>
      </w:r>
      <w:r>
        <w:rPr>
          <w:rFonts w:hint="eastAsia" w:ascii="宋体" w:hAnsi="宋体" w:cs="华文楷体"/>
          <w:b/>
          <w:color w:val="000000"/>
          <w:sz w:val="28"/>
          <w:szCs w:val="28"/>
          <w:lang w:val="en-US" w:eastAsia="zh-CN"/>
        </w:rPr>
        <w:t>3</w:t>
      </w:r>
      <w:r>
        <w:rPr>
          <w:rFonts w:hint="eastAsia" w:ascii="宋体" w:hAnsi="宋体" w:cs="华文楷体"/>
          <w:b/>
          <w:color w:val="000000"/>
          <w:sz w:val="28"/>
          <w:szCs w:val="28"/>
        </w:rPr>
        <w:t>）主要工作职责</w:t>
      </w:r>
    </w:p>
    <w:p>
      <w:pPr>
        <w:pStyle w:val="3"/>
        <w:widowControl/>
        <w:spacing w:line="440" w:lineRule="exact"/>
        <w:ind w:firstLine="560" w:firstLineChars="200"/>
        <w:jc w:val="both"/>
        <w:rPr>
          <w:rFonts w:hint="eastAsia" w:ascii="宋体" w:hAnsi="宋体" w:cs="华文楷体"/>
          <w:color w:val="000000"/>
          <w:sz w:val="28"/>
          <w:szCs w:val="28"/>
        </w:rPr>
      </w:pPr>
      <w:r>
        <w:rPr>
          <w:rFonts w:hint="eastAsia" w:ascii="宋体" w:hAnsi="宋体" w:cs="华文楷体"/>
          <w:color w:val="000000"/>
          <w:kern w:val="0"/>
          <w:sz w:val="28"/>
          <w:szCs w:val="28"/>
        </w:rPr>
        <w:t>　</w:t>
      </w:r>
      <w:r>
        <w:rPr>
          <w:rFonts w:hint="eastAsia" w:ascii="宋体" w:hAnsi="宋体" w:cs="华文楷体"/>
          <w:color w:val="000000"/>
          <w:sz w:val="28"/>
          <w:szCs w:val="28"/>
        </w:rPr>
        <w:t>1、贯彻执行党的路线、方针、政策和国家、地方法规；落实区委、区政府各项指示和决定；</w:t>
      </w:r>
    </w:p>
    <w:p>
      <w:pPr>
        <w:pStyle w:val="3"/>
        <w:widowControl/>
        <w:spacing w:line="440" w:lineRule="exact"/>
        <w:ind w:firstLine="560" w:firstLineChars="200"/>
        <w:jc w:val="both"/>
        <w:rPr>
          <w:rFonts w:hint="eastAsia" w:ascii="宋体" w:hAnsi="宋体" w:cs="华文楷体"/>
          <w:color w:val="000000"/>
          <w:sz w:val="28"/>
          <w:szCs w:val="28"/>
        </w:rPr>
      </w:pPr>
      <w:r>
        <w:rPr>
          <w:rFonts w:hint="eastAsia" w:ascii="宋体" w:hAnsi="宋体" w:cs="华文楷体"/>
          <w:color w:val="000000"/>
          <w:sz w:val="28"/>
          <w:szCs w:val="28"/>
        </w:rPr>
        <w:t>　2、以发展商贸业、现代服务业及楼宇经济为主，推动区域经济又好又快发展；</w:t>
      </w:r>
    </w:p>
    <w:p>
      <w:pPr>
        <w:pStyle w:val="3"/>
        <w:widowControl/>
        <w:spacing w:line="440" w:lineRule="exact"/>
        <w:ind w:firstLine="560" w:firstLineChars="200"/>
        <w:jc w:val="both"/>
        <w:rPr>
          <w:rFonts w:hint="eastAsia" w:ascii="宋体" w:hAnsi="宋体" w:cs="华文楷体"/>
          <w:color w:val="000000"/>
          <w:sz w:val="28"/>
          <w:szCs w:val="28"/>
        </w:rPr>
      </w:pPr>
      <w:r>
        <w:rPr>
          <w:rFonts w:hint="eastAsia" w:ascii="宋体" w:hAnsi="宋体" w:cs="华文楷体"/>
          <w:color w:val="000000"/>
          <w:sz w:val="28"/>
          <w:szCs w:val="28"/>
        </w:rPr>
        <w:t>　3、对“四城一酒店”实行目标管理和考核，指导局属企业生产、经营，促进企业顺利发展；</w:t>
      </w:r>
    </w:p>
    <w:p>
      <w:pPr>
        <w:pStyle w:val="3"/>
        <w:widowControl/>
        <w:spacing w:line="440" w:lineRule="exact"/>
        <w:ind w:firstLine="560" w:firstLineChars="200"/>
        <w:jc w:val="both"/>
        <w:rPr>
          <w:rFonts w:hint="eastAsia" w:ascii="宋体" w:hAnsi="宋体" w:cs="华文楷体"/>
          <w:color w:val="000000"/>
          <w:sz w:val="28"/>
          <w:szCs w:val="28"/>
        </w:rPr>
      </w:pPr>
      <w:r>
        <w:rPr>
          <w:rFonts w:hint="eastAsia" w:ascii="宋体" w:hAnsi="宋体" w:cs="华文楷体"/>
          <w:color w:val="000000"/>
          <w:sz w:val="28"/>
          <w:szCs w:val="28"/>
        </w:rPr>
        <w:t>　4、统筹协调和指导社区搞好基层组织建设，加强和创新社区管理服务，提升社区服务水平；</w:t>
      </w:r>
    </w:p>
    <w:p>
      <w:pPr>
        <w:pStyle w:val="3"/>
        <w:widowControl/>
        <w:spacing w:line="440" w:lineRule="exact"/>
        <w:ind w:firstLine="560" w:firstLineChars="200"/>
        <w:jc w:val="both"/>
        <w:rPr>
          <w:rFonts w:hint="eastAsia" w:ascii="宋体" w:hAnsi="宋体" w:cs="华文楷体"/>
          <w:color w:val="000000"/>
          <w:sz w:val="28"/>
          <w:szCs w:val="28"/>
        </w:rPr>
      </w:pPr>
      <w:r>
        <w:rPr>
          <w:rFonts w:hint="eastAsia" w:ascii="宋体" w:hAnsi="宋体" w:cs="华文楷体"/>
          <w:color w:val="000000"/>
          <w:sz w:val="28"/>
          <w:szCs w:val="28"/>
        </w:rPr>
        <w:t>　5、协助有关部门做好低保、住房保障、弱势群体帮扶救助、拥军优属、殡葬改革等工作；</w:t>
      </w:r>
    </w:p>
    <w:p>
      <w:pPr>
        <w:pStyle w:val="3"/>
        <w:widowControl/>
        <w:spacing w:line="440" w:lineRule="exact"/>
        <w:ind w:firstLine="560" w:firstLineChars="200"/>
        <w:jc w:val="both"/>
        <w:rPr>
          <w:rFonts w:hint="eastAsia" w:ascii="宋体" w:hAnsi="宋体" w:cs="华文楷体"/>
          <w:color w:val="000000"/>
          <w:sz w:val="28"/>
          <w:szCs w:val="28"/>
        </w:rPr>
      </w:pPr>
      <w:r>
        <w:rPr>
          <w:rFonts w:hint="eastAsia" w:ascii="宋体" w:hAnsi="宋体" w:cs="华文楷体"/>
          <w:color w:val="000000"/>
          <w:sz w:val="28"/>
          <w:szCs w:val="28"/>
        </w:rPr>
        <w:t>　6、负责行政区域内社会治安综合治理，做好人民调解、信访维稳工作，维护辖区社会秩序稳定；</w:t>
      </w:r>
    </w:p>
    <w:p>
      <w:pPr>
        <w:pStyle w:val="3"/>
        <w:widowControl/>
        <w:spacing w:line="440" w:lineRule="exact"/>
        <w:ind w:firstLine="560" w:firstLineChars="200"/>
        <w:jc w:val="both"/>
        <w:rPr>
          <w:rFonts w:hint="eastAsia" w:ascii="宋体" w:hAnsi="宋体" w:cs="华文楷体"/>
          <w:color w:val="000000"/>
          <w:sz w:val="28"/>
          <w:szCs w:val="28"/>
        </w:rPr>
      </w:pPr>
      <w:r>
        <w:rPr>
          <w:rFonts w:hint="eastAsia" w:ascii="宋体" w:hAnsi="宋体" w:cs="华文楷体"/>
          <w:color w:val="000000"/>
          <w:sz w:val="28"/>
          <w:szCs w:val="28"/>
        </w:rPr>
        <w:t>　7、负责本行政区域的人口和计划生育工作，提高人口素质，促进人口均衡发展；</w:t>
      </w:r>
    </w:p>
    <w:p>
      <w:pPr>
        <w:pStyle w:val="3"/>
        <w:widowControl/>
        <w:spacing w:line="440" w:lineRule="exact"/>
        <w:ind w:firstLine="560" w:firstLineChars="200"/>
        <w:jc w:val="both"/>
        <w:rPr>
          <w:rFonts w:hint="eastAsia" w:ascii="宋体" w:hAnsi="宋体" w:cs="华文楷体"/>
          <w:color w:val="000000"/>
          <w:sz w:val="28"/>
          <w:szCs w:val="28"/>
        </w:rPr>
      </w:pPr>
      <w:r>
        <w:rPr>
          <w:rFonts w:hint="eastAsia" w:ascii="宋体" w:hAnsi="宋体" w:cs="华文楷体"/>
          <w:color w:val="000000"/>
          <w:sz w:val="28"/>
          <w:szCs w:val="28"/>
        </w:rPr>
        <w:t>　8、加强社会主义精神文明建设，发展各项社会事业，组织开展群众性文化体育等活动及民主法制和社会公德教育，提高市民素质；</w:t>
      </w:r>
    </w:p>
    <w:p>
      <w:pPr>
        <w:pStyle w:val="3"/>
        <w:widowControl/>
        <w:spacing w:line="440" w:lineRule="exact"/>
        <w:ind w:firstLine="560" w:firstLineChars="200"/>
        <w:jc w:val="both"/>
        <w:rPr>
          <w:rFonts w:hint="default"/>
          <w:lang w:eastAsia="zh-CN"/>
        </w:rPr>
      </w:pPr>
      <w:r>
        <w:rPr>
          <w:rFonts w:hint="eastAsia" w:ascii="宋体" w:hAnsi="宋体" w:cs="华文楷体"/>
          <w:color w:val="000000"/>
          <w:sz w:val="28"/>
          <w:szCs w:val="28"/>
        </w:rPr>
        <w:t>　9、完成区委、区政府交办的其他工作事项。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sz w:val="32"/>
          <w:szCs w:val="32"/>
        </w:rPr>
        <w:t>（二）部门（单位）</w:t>
      </w:r>
      <w:r>
        <w:rPr>
          <w:rFonts w:hint="default" w:ascii="Times New Roman" w:hAnsi="Times New Roman" w:eastAsia="楷体_GB2312" w:cs="Times New Roman"/>
          <w:b/>
          <w:sz w:val="32"/>
          <w:szCs w:val="32"/>
          <w:lang w:eastAsia="zh-CN"/>
        </w:rPr>
        <w:t>整体支出规模、使用方向和主要内容、涉及范围等。</w:t>
      </w:r>
    </w:p>
    <w:p>
      <w:pPr>
        <w:pStyle w:val="3"/>
        <w:widowControl/>
        <w:spacing w:line="440" w:lineRule="exact"/>
        <w:ind w:firstLine="560" w:firstLineChars="200"/>
        <w:jc w:val="both"/>
        <w:rPr>
          <w:rFonts w:hint="default" w:ascii="宋体" w:hAnsi="宋体" w:eastAsia="宋体" w:cs="华文楷体"/>
          <w:color w:val="000000"/>
          <w:sz w:val="28"/>
          <w:szCs w:val="28"/>
          <w:lang w:val="en-US" w:eastAsia="zh-CN"/>
        </w:rPr>
      </w:pPr>
      <w:r>
        <w:rPr>
          <w:rFonts w:hint="default" w:ascii="宋体" w:hAnsi="宋体" w:eastAsia="宋体" w:cs="华文楷体"/>
          <w:color w:val="000000"/>
          <w:sz w:val="28"/>
          <w:szCs w:val="28"/>
          <w:lang w:val="en-US" w:eastAsia="zh-CN"/>
        </w:rPr>
        <w:t>202</w:t>
      </w:r>
      <w:r>
        <w:rPr>
          <w:rFonts w:hint="eastAsia" w:ascii="宋体" w:hAnsi="宋体" w:eastAsia="宋体" w:cs="华文楷体"/>
          <w:color w:val="000000"/>
          <w:sz w:val="28"/>
          <w:szCs w:val="28"/>
          <w:lang w:val="en-US" w:eastAsia="zh-CN"/>
        </w:rPr>
        <w:t>2</w:t>
      </w:r>
      <w:r>
        <w:rPr>
          <w:rFonts w:hint="default" w:ascii="宋体" w:hAnsi="宋体" w:eastAsia="宋体" w:cs="华文楷体"/>
          <w:color w:val="000000"/>
          <w:sz w:val="28"/>
          <w:szCs w:val="28"/>
          <w:lang w:val="en-US" w:eastAsia="zh-CN"/>
        </w:rPr>
        <w:t>年</w:t>
      </w:r>
      <w:r>
        <w:rPr>
          <w:rFonts w:hint="eastAsia" w:ascii="宋体" w:hAnsi="宋体" w:eastAsia="宋体" w:cs="华文楷体"/>
          <w:color w:val="000000"/>
          <w:sz w:val="28"/>
          <w:szCs w:val="28"/>
          <w:lang w:val="en-US" w:eastAsia="zh-CN"/>
        </w:rPr>
        <w:t>本单位全年</w:t>
      </w:r>
      <w:r>
        <w:rPr>
          <w:rFonts w:hint="default" w:ascii="宋体" w:hAnsi="宋体" w:eastAsia="宋体" w:cs="华文楷体"/>
          <w:color w:val="000000"/>
          <w:sz w:val="28"/>
          <w:szCs w:val="28"/>
          <w:lang w:val="en-US" w:eastAsia="zh-CN"/>
        </w:rPr>
        <w:t>预算批复</w:t>
      </w:r>
      <w:r>
        <w:rPr>
          <w:rFonts w:hint="eastAsia" w:ascii="宋体" w:hAnsi="宋体" w:eastAsia="宋体" w:cs="华文楷体"/>
          <w:color w:val="000000"/>
          <w:sz w:val="28"/>
          <w:szCs w:val="28"/>
          <w:lang w:val="en-US" w:eastAsia="zh-CN"/>
        </w:rPr>
        <w:t>5187.63</w:t>
      </w:r>
      <w:r>
        <w:rPr>
          <w:rFonts w:hint="default" w:ascii="宋体" w:hAnsi="宋体" w:eastAsia="宋体" w:cs="华文楷体"/>
          <w:color w:val="000000"/>
          <w:sz w:val="28"/>
          <w:szCs w:val="28"/>
          <w:lang w:val="en-US" w:eastAsia="zh-CN"/>
        </w:rPr>
        <w:t>万元，全年实际到位资金</w:t>
      </w:r>
      <w:r>
        <w:rPr>
          <w:rFonts w:hint="eastAsia" w:ascii="宋体" w:hAnsi="宋体" w:eastAsia="宋体" w:cs="华文楷体"/>
          <w:color w:val="000000"/>
          <w:sz w:val="28"/>
          <w:szCs w:val="28"/>
          <w:lang w:val="en-US" w:eastAsia="zh-CN"/>
        </w:rPr>
        <w:t>6214.25</w:t>
      </w:r>
      <w:r>
        <w:rPr>
          <w:rFonts w:hint="default" w:ascii="宋体" w:hAnsi="宋体" w:eastAsia="宋体" w:cs="华文楷体"/>
          <w:color w:val="000000"/>
          <w:sz w:val="28"/>
          <w:szCs w:val="28"/>
          <w:lang w:val="en-US" w:eastAsia="zh-CN"/>
        </w:rPr>
        <w:t>万元；实际支出</w:t>
      </w:r>
      <w:r>
        <w:rPr>
          <w:rFonts w:hint="eastAsia" w:ascii="宋体" w:hAnsi="宋体" w:eastAsia="宋体" w:cs="华文楷体"/>
          <w:color w:val="000000"/>
          <w:sz w:val="28"/>
          <w:szCs w:val="28"/>
          <w:lang w:val="en-US" w:eastAsia="zh-CN"/>
        </w:rPr>
        <w:t>6214.25</w:t>
      </w:r>
      <w:r>
        <w:rPr>
          <w:rFonts w:hint="default" w:ascii="宋体" w:hAnsi="宋体" w:eastAsia="宋体" w:cs="华文楷体"/>
          <w:color w:val="000000"/>
          <w:sz w:val="28"/>
          <w:szCs w:val="28"/>
          <w:lang w:val="en-US" w:eastAsia="zh-CN"/>
        </w:rPr>
        <w:t>万元，其中基本支出</w:t>
      </w:r>
      <w:r>
        <w:rPr>
          <w:rFonts w:hint="eastAsia" w:ascii="宋体" w:hAnsi="宋体" w:eastAsia="宋体" w:cs="华文楷体"/>
          <w:color w:val="000000"/>
          <w:sz w:val="28"/>
          <w:szCs w:val="28"/>
          <w:lang w:val="en-US" w:eastAsia="zh-CN"/>
        </w:rPr>
        <w:t>3793.69</w:t>
      </w:r>
      <w:r>
        <w:rPr>
          <w:rFonts w:hint="default" w:ascii="宋体" w:hAnsi="宋体" w:eastAsia="宋体" w:cs="华文楷体"/>
          <w:color w:val="000000"/>
          <w:sz w:val="28"/>
          <w:szCs w:val="28"/>
          <w:lang w:val="en-US" w:eastAsia="zh-CN"/>
        </w:rPr>
        <w:t>万元，项目支出</w:t>
      </w:r>
      <w:r>
        <w:rPr>
          <w:rFonts w:hint="eastAsia" w:ascii="宋体" w:hAnsi="宋体" w:eastAsia="宋体" w:cs="华文楷体"/>
          <w:color w:val="000000"/>
          <w:sz w:val="28"/>
          <w:szCs w:val="28"/>
          <w:lang w:val="en-US" w:eastAsia="zh-CN"/>
        </w:rPr>
        <w:t>2420.56</w:t>
      </w:r>
      <w:r>
        <w:rPr>
          <w:rFonts w:hint="default" w:ascii="宋体" w:hAnsi="宋体" w:eastAsia="宋体" w:cs="华文楷体"/>
          <w:color w:val="000000"/>
          <w:sz w:val="28"/>
          <w:szCs w:val="28"/>
          <w:lang w:val="en-US" w:eastAsia="zh-CN"/>
        </w:rPr>
        <w:t>万元；上年结余</w:t>
      </w:r>
      <w:r>
        <w:rPr>
          <w:rFonts w:hint="eastAsia" w:ascii="宋体" w:hAnsi="宋体" w:eastAsia="宋体" w:cs="华文楷体"/>
          <w:color w:val="000000"/>
          <w:sz w:val="28"/>
          <w:szCs w:val="28"/>
          <w:lang w:val="en-US" w:eastAsia="zh-CN"/>
        </w:rPr>
        <w:t>0</w:t>
      </w:r>
      <w:r>
        <w:rPr>
          <w:rFonts w:hint="default" w:ascii="宋体" w:hAnsi="宋体" w:eastAsia="宋体" w:cs="华文楷体"/>
          <w:color w:val="000000"/>
          <w:sz w:val="28"/>
          <w:szCs w:val="28"/>
          <w:lang w:val="en-US" w:eastAsia="zh-CN"/>
        </w:rPr>
        <w:t>万元，本年结余</w:t>
      </w:r>
      <w:r>
        <w:rPr>
          <w:rFonts w:hint="eastAsia" w:ascii="宋体" w:hAnsi="宋体" w:eastAsia="宋体" w:cs="华文楷体"/>
          <w:color w:val="000000"/>
          <w:sz w:val="28"/>
          <w:szCs w:val="28"/>
          <w:lang w:val="en-US" w:eastAsia="zh-CN"/>
        </w:rPr>
        <w:t>0</w:t>
      </w:r>
      <w:r>
        <w:rPr>
          <w:rFonts w:hint="default" w:ascii="宋体" w:hAnsi="宋体" w:eastAsia="宋体" w:cs="华文楷体"/>
          <w:color w:val="000000"/>
          <w:sz w:val="28"/>
          <w:szCs w:val="28"/>
          <w:lang w:val="en-US" w:eastAsia="zh-CN"/>
        </w:rPr>
        <w:t>万元。</w:t>
      </w:r>
    </w:p>
    <w:p>
      <w:pPr>
        <w:pStyle w:val="6"/>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二、一般公共预算支出情况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（一）基本支出</w:t>
      </w:r>
    </w:p>
    <w:p>
      <w:pPr>
        <w:pStyle w:val="3"/>
        <w:widowControl/>
        <w:spacing w:line="440" w:lineRule="exact"/>
        <w:ind w:firstLine="560" w:firstLineChars="200"/>
        <w:jc w:val="both"/>
        <w:rPr>
          <w:rFonts w:hint="eastAsia" w:ascii="宋体" w:hAnsi="宋体" w:cs="华文楷体"/>
          <w:color w:val="000000"/>
          <w:sz w:val="28"/>
          <w:szCs w:val="28"/>
        </w:rPr>
      </w:pPr>
      <w:r>
        <w:rPr>
          <w:rFonts w:hint="eastAsia" w:ascii="宋体" w:hAnsi="宋体" w:cs="华文楷体"/>
          <w:color w:val="000000"/>
          <w:sz w:val="28"/>
          <w:szCs w:val="28"/>
        </w:rPr>
        <w:t>基本支出主要包括</w:t>
      </w:r>
      <w:r>
        <w:rPr>
          <w:rFonts w:hint="eastAsia" w:ascii="宋体" w:hAnsi="宋体" w:cs="华文楷体"/>
          <w:color w:val="000000"/>
          <w:sz w:val="28"/>
          <w:szCs w:val="28"/>
          <w:lang w:eastAsia="zh-CN"/>
        </w:rPr>
        <w:t>：</w:t>
      </w:r>
      <w:r>
        <w:rPr>
          <w:rFonts w:hint="eastAsia" w:ascii="宋体" w:hAnsi="宋体" w:cs="华文楷体"/>
          <w:color w:val="000000"/>
          <w:sz w:val="28"/>
          <w:szCs w:val="28"/>
        </w:rPr>
        <w:t>工资福利支出</w:t>
      </w:r>
      <w:r>
        <w:rPr>
          <w:rFonts w:hint="eastAsia" w:ascii="宋体" w:hAnsi="宋体" w:cs="华文楷体"/>
          <w:color w:val="000000"/>
          <w:sz w:val="28"/>
          <w:szCs w:val="28"/>
          <w:lang w:eastAsia="zh-CN"/>
        </w:rPr>
        <w:t>；</w:t>
      </w:r>
      <w:r>
        <w:rPr>
          <w:rFonts w:hint="eastAsia" w:ascii="宋体" w:hAnsi="宋体" w:cs="华文楷体"/>
          <w:color w:val="000000"/>
          <w:sz w:val="28"/>
          <w:szCs w:val="28"/>
        </w:rPr>
        <w:t>商品服务支出；对个人和家庭的补助</w:t>
      </w:r>
      <w:r>
        <w:rPr>
          <w:rFonts w:hint="eastAsia" w:ascii="宋体" w:hAnsi="宋体" w:cs="华文楷体"/>
          <w:color w:val="000000"/>
          <w:sz w:val="28"/>
          <w:szCs w:val="28"/>
          <w:lang w:eastAsia="zh-CN"/>
        </w:rPr>
        <w:t>。</w:t>
      </w:r>
      <w:r>
        <w:rPr>
          <w:rFonts w:hint="eastAsia" w:ascii="宋体" w:hAnsi="宋体" w:cs="华文楷体"/>
          <w:color w:val="000000"/>
          <w:sz w:val="28"/>
          <w:szCs w:val="28"/>
          <w:lang w:val="en-US" w:eastAsia="zh-CN"/>
        </w:rPr>
        <w:t>2022</w:t>
      </w:r>
      <w:r>
        <w:rPr>
          <w:rFonts w:hint="eastAsia" w:ascii="宋体" w:hAnsi="宋体" w:cs="华文楷体"/>
          <w:color w:val="000000"/>
          <w:sz w:val="28"/>
          <w:szCs w:val="28"/>
        </w:rPr>
        <w:t>年街道的基本支出总额为</w:t>
      </w:r>
      <w:r>
        <w:rPr>
          <w:rFonts w:hint="eastAsia" w:ascii="宋体" w:hAnsi="宋体" w:cs="华文楷体"/>
          <w:color w:val="000000"/>
          <w:sz w:val="28"/>
          <w:szCs w:val="28"/>
          <w:lang w:val="en-US" w:eastAsia="zh-CN"/>
        </w:rPr>
        <w:t xml:space="preserve"> 6214.25 </w:t>
      </w:r>
      <w:r>
        <w:rPr>
          <w:rFonts w:hint="eastAsia" w:ascii="宋体" w:hAnsi="宋体" w:cs="华文楷体"/>
          <w:color w:val="000000"/>
          <w:sz w:val="28"/>
          <w:szCs w:val="28"/>
        </w:rPr>
        <w:t>万元，其中工资福利支出</w:t>
      </w:r>
      <w:r>
        <w:rPr>
          <w:rFonts w:hint="eastAsia" w:ascii="宋体" w:hAnsi="宋体" w:cs="华文楷体"/>
          <w:color w:val="000000"/>
          <w:sz w:val="28"/>
          <w:szCs w:val="28"/>
          <w:lang w:val="en-US" w:eastAsia="zh-CN"/>
        </w:rPr>
        <w:t xml:space="preserve"> 3809.87</w:t>
      </w:r>
      <w:r>
        <w:rPr>
          <w:rFonts w:hint="eastAsia" w:ascii="宋体" w:hAnsi="宋体" w:cs="华文楷体"/>
          <w:color w:val="000000"/>
          <w:sz w:val="28"/>
          <w:szCs w:val="28"/>
        </w:rPr>
        <w:t>万元；商品和服务支</w:t>
      </w:r>
      <w:r>
        <w:rPr>
          <w:rFonts w:hint="eastAsia" w:ascii="宋体" w:hAnsi="宋体" w:cs="华文楷体"/>
          <w:color w:val="000000"/>
          <w:sz w:val="28"/>
          <w:szCs w:val="28"/>
          <w:lang w:val="en-US" w:eastAsia="zh-CN"/>
        </w:rPr>
        <w:t xml:space="preserve">1502.97 </w:t>
      </w:r>
      <w:r>
        <w:rPr>
          <w:rFonts w:hint="eastAsia" w:ascii="宋体" w:hAnsi="宋体" w:cs="华文楷体"/>
          <w:color w:val="000000"/>
          <w:sz w:val="28"/>
          <w:szCs w:val="28"/>
        </w:rPr>
        <w:t>万元；对个人和家庭的其他补助</w:t>
      </w:r>
      <w:r>
        <w:rPr>
          <w:rFonts w:hint="eastAsia" w:ascii="宋体" w:hAnsi="宋体" w:cs="华文楷体"/>
          <w:color w:val="000000"/>
          <w:sz w:val="28"/>
          <w:szCs w:val="28"/>
          <w:lang w:val="en-US" w:eastAsia="zh-CN"/>
        </w:rPr>
        <w:t xml:space="preserve"> 400.02</w:t>
      </w:r>
      <w:r>
        <w:rPr>
          <w:rFonts w:hint="eastAsia" w:ascii="宋体" w:hAnsi="宋体" w:cs="华文楷体"/>
          <w:color w:val="000000"/>
          <w:sz w:val="28"/>
          <w:szCs w:val="28"/>
        </w:rPr>
        <w:t>万元；</w:t>
      </w:r>
      <w:r>
        <w:rPr>
          <w:rFonts w:hint="eastAsia" w:ascii="宋体" w:hAnsi="宋体" w:cs="华文楷体"/>
          <w:color w:val="000000"/>
          <w:sz w:val="28"/>
          <w:szCs w:val="28"/>
          <w:lang w:eastAsia="zh-CN"/>
        </w:rPr>
        <w:t>资本性支出</w:t>
      </w:r>
      <w:r>
        <w:rPr>
          <w:rFonts w:hint="eastAsia" w:ascii="宋体" w:hAnsi="宋体" w:cs="华文楷体"/>
          <w:color w:val="000000"/>
          <w:sz w:val="28"/>
          <w:szCs w:val="28"/>
          <w:lang w:val="en-US" w:eastAsia="zh-CN"/>
        </w:rPr>
        <w:t xml:space="preserve"> 501.39万元</w:t>
      </w:r>
      <w:r>
        <w:rPr>
          <w:rFonts w:hint="eastAsia" w:ascii="宋体" w:hAnsi="宋体" w:cs="华文楷体"/>
          <w:color w:val="000000"/>
          <w:sz w:val="28"/>
          <w:szCs w:val="28"/>
        </w:rPr>
        <w:t>。</w:t>
      </w:r>
    </w:p>
    <w:p>
      <w:pPr>
        <w:pStyle w:val="3"/>
        <w:widowControl/>
        <w:spacing w:line="440" w:lineRule="exact"/>
        <w:ind w:firstLine="560" w:firstLineChars="200"/>
        <w:jc w:val="both"/>
        <w:rPr>
          <w:rFonts w:hint="eastAsia" w:ascii="宋体" w:hAnsi="宋体" w:cs="华文楷体"/>
          <w:color w:val="000000"/>
          <w:sz w:val="28"/>
          <w:szCs w:val="28"/>
        </w:rPr>
      </w:pPr>
      <w:r>
        <w:rPr>
          <w:rFonts w:hint="eastAsia" w:ascii="宋体" w:hAnsi="宋体" w:cs="华文楷体"/>
          <w:color w:val="000000"/>
          <w:sz w:val="28"/>
          <w:szCs w:val="28"/>
        </w:rPr>
        <w:t>街道</w:t>
      </w:r>
      <w:r>
        <w:rPr>
          <w:rFonts w:hint="eastAsia" w:ascii="宋体" w:hAnsi="宋体" w:cs="华文楷体"/>
          <w:color w:val="000000"/>
          <w:sz w:val="28"/>
          <w:szCs w:val="28"/>
          <w:lang w:val="en-US" w:eastAsia="zh-CN"/>
        </w:rPr>
        <w:t>2022</w:t>
      </w:r>
      <w:r>
        <w:rPr>
          <w:rFonts w:hint="eastAsia" w:ascii="宋体" w:hAnsi="宋体" w:cs="华文楷体"/>
          <w:color w:val="000000"/>
          <w:sz w:val="28"/>
          <w:szCs w:val="28"/>
        </w:rPr>
        <w:t>年的三公经费均控制在预算范围内，且比预期使用较少，其中：因公出国出境费用本年度发生经费支出</w:t>
      </w:r>
      <w:r>
        <w:rPr>
          <w:rFonts w:hint="eastAsia" w:ascii="宋体" w:hAnsi="宋体" w:cs="华文楷体"/>
          <w:color w:val="000000"/>
          <w:sz w:val="28"/>
          <w:szCs w:val="28"/>
          <w:lang w:val="en-US" w:eastAsia="zh-CN"/>
        </w:rPr>
        <w:t>0万元</w:t>
      </w:r>
      <w:r>
        <w:rPr>
          <w:rFonts w:hint="eastAsia" w:ascii="宋体" w:hAnsi="宋体" w:cs="华文楷体"/>
          <w:color w:val="000000"/>
          <w:sz w:val="28"/>
          <w:szCs w:val="28"/>
        </w:rPr>
        <w:t>，公务接待费预算数为</w:t>
      </w:r>
      <w:r>
        <w:rPr>
          <w:rFonts w:hint="eastAsia" w:ascii="宋体" w:hAnsi="宋体" w:cs="华文楷体"/>
          <w:color w:val="000000"/>
          <w:sz w:val="28"/>
          <w:szCs w:val="28"/>
          <w:lang w:val="en-US" w:eastAsia="zh-CN"/>
        </w:rPr>
        <w:t>0.5</w:t>
      </w:r>
      <w:r>
        <w:rPr>
          <w:rFonts w:hint="eastAsia" w:ascii="宋体" w:hAnsi="宋体" w:cs="华文楷体"/>
          <w:color w:val="000000"/>
          <w:sz w:val="28"/>
          <w:szCs w:val="28"/>
        </w:rPr>
        <w:t>万</w:t>
      </w:r>
      <w:r>
        <w:rPr>
          <w:rFonts w:hint="eastAsia" w:ascii="宋体" w:hAnsi="宋体" w:cs="华文楷体"/>
          <w:color w:val="000000"/>
          <w:sz w:val="28"/>
          <w:szCs w:val="28"/>
          <w:lang w:eastAsia="zh-CN"/>
        </w:rPr>
        <w:t>元</w:t>
      </w:r>
      <w:r>
        <w:rPr>
          <w:rFonts w:hint="eastAsia" w:ascii="宋体" w:hAnsi="宋体" w:cs="华文楷体"/>
          <w:color w:val="000000"/>
          <w:sz w:val="28"/>
          <w:szCs w:val="28"/>
        </w:rPr>
        <w:t>，实际发生</w:t>
      </w:r>
      <w:r>
        <w:rPr>
          <w:rFonts w:hint="eastAsia" w:ascii="宋体" w:hAnsi="宋体" w:cs="华文楷体"/>
          <w:color w:val="000000"/>
          <w:sz w:val="28"/>
          <w:szCs w:val="28"/>
          <w:lang w:val="en-US" w:eastAsia="zh-CN"/>
        </w:rPr>
        <w:t>0</w:t>
      </w:r>
      <w:r>
        <w:rPr>
          <w:rFonts w:hint="eastAsia" w:ascii="宋体" w:hAnsi="宋体" w:cs="华文楷体"/>
          <w:color w:val="000000"/>
          <w:sz w:val="28"/>
          <w:szCs w:val="28"/>
        </w:rPr>
        <w:t>万</w:t>
      </w:r>
      <w:r>
        <w:rPr>
          <w:rFonts w:hint="eastAsia" w:ascii="宋体" w:hAnsi="宋体" w:cs="华文楷体"/>
          <w:color w:val="000000"/>
          <w:sz w:val="28"/>
          <w:szCs w:val="28"/>
          <w:lang w:eastAsia="zh-CN"/>
        </w:rPr>
        <w:t>元</w:t>
      </w:r>
      <w:r>
        <w:rPr>
          <w:rFonts w:hint="eastAsia" w:ascii="宋体" w:hAnsi="宋体" w:cs="华文楷体"/>
          <w:color w:val="000000"/>
          <w:sz w:val="28"/>
          <w:szCs w:val="28"/>
        </w:rPr>
        <w:t>，公车运行维护费预算数为</w:t>
      </w:r>
      <w:r>
        <w:rPr>
          <w:rFonts w:hint="eastAsia" w:ascii="宋体" w:hAnsi="宋体" w:cs="华文楷体"/>
          <w:color w:val="000000"/>
          <w:sz w:val="28"/>
          <w:szCs w:val="28"/>
          <w:lang w:val="en-US" w:eastAsia="zh-CN"/>
        </w:rPr>
        <w:t>0</w:t>
      </w:r>
      <w:r>
        <w:rPr>
          <w:rFonts w:hint="eastAsia" w:ascii="宋体" w:hAnsi="宋体" w:cs="华文楷体"/>
          <w:color w:val="000000"/>
          <w:sz w:val="28"/>
          <w:szCs w:val="28"/>
        </w:rPr>
        <w:t>万</w:t>
      </w:r>
      <w:r>
        <w:rPr>
          <w:rFonts w:hint="eastAsia" w:ascii="宋体" w:hAnsi="宋体" w:cs="华文楷体"/>
          <w:color w:val="000000"/>
          <w:sz w:val="28"/>
          <w:szCs w:val="28"/>
          <w:lang w:eastAsia="zh-CN"/>
        </w:rPr>
        <w:t>元</w:t>
      </w:r>
      <w:r>
        <w:rPr>
          <w:rFonts w:hint="eastAsia" w:ascii="宋体" w:hAnsi="宋体" w:cs="华文楷体"/>
          <w:color w:val="000000"/>
          <w:sz w:val="28"/>
          <w:szCs w:val="28"/>
        </w:rPr>
        <w:t>，实际发生</w:t>
      </w:r>
      <w:r>
        <w:rPr>
          <w:rFonts w:hint="eastAsia" w:ascii="宋体" w:hAnsi="宋体" w:cs="华文楷体"/>
          <w:color w:val="000000"/>
          <w:sz w:val="28"/>
          <w:szCs w:val="28"/>
          <w:lang w:val="en-US" w:eastAsia="zh-CN"/>
        </w:rPr>
        <w:t>0</w:t>
      </w:r>
      <w:r>
        <w:rPr>
          <w:rFonts w:hint="eastAsia" w:ascii="宋体" w:hAnsi="宋体" w:cs="华文楷体"/>
          <w:color w:val="000000"/>
          <w:sz w:val="28"/>
          <w:szCs w:val="28"/>
        </w:rPr>
        <w:t>万元。本年三公经费较上年度有明显减少</w:t>
      </w:r>
      <w:r>
        <w:rPr>
          <w:rFonts w:hint="eastAsia" w:ascii="宋体" w:hAnsi="宋体" w:cs="华文楷体"/>
          <w:color w:val="000000"/>
          <w:sz w:val="28"/>
          <w:szCs w:val="28"/>
          <w:lang w:eastAsia="zh-CN"/>
        </w:rPr>
        <w:t>，贯彻落实八项规定，厉行节约</w:t>
      </w:r>
      <w:r>
        <w:rPr>
          <w:rFonts w:hint="eastAsia" w:ascii="宋体" w:hAnsi="宋体" w:cs="华文楷体"/>
          <w:color w:val="000000"/>
          <w:sz w:val="28"/>
          <w:szCs w:val="28"/>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项目支出</w:t>
      </w:r>
    </w:p>
    <w:p>
      <w:pPr>
        <w:pStyle w:val="3"/>
        <w:widowControl/>
        <w:spacing w:line="440" w:lineRule="exact"/>
        <w:ind w:firstLine="560" w:firstLineChars="200"/>
        <w:jc w:val="both"/>
        <w:rPr>
          <w:rFonts w:hint="default"/>
        </w:rPr>
      </w:pPr>
      <w:r>
        <w:rPr>
          <w:rFonts w:hint="eastAsia" w:ascii="宋体" w:hAnsi="宋体" w:cs="华文楷体"/>
          <w:color w:val="000000"/>
          <w:sz w:val="28"/>
          <w:szCs w:val="28"/>
          <w:lang w:val="en-US" w:eastAsia="zh-CN"/>
        </w:rPr>
        <w:t>2022</w:t>
      </w:r>
      <w:r>
        <w:rPr>
          <w:rFonts w:hint="eastAsia" w:ascii="宋体" w:hAnsi="宋体" w:cs="华文楷体"/>
          <w:color w:val="000000"/>
          <w:sz w:val="28"/>
          <w:szCs w:val="28"/>
        </w:rPr>
        <w:t>年街道的项目支出总额为</w:t>
      </w:r>
      <w:r>
        <w:rPr>
          <w:rFonts w:hint="eastAsia" w:ascii="宋体" w:hAnsi="宋体" w:cs="华文楷体"/>
          <w:color w:val="000000"/>
          <w:sz w:val="28"/>
          <w:szCs w:val="28"/>
          <w:lang w:val="en-US" w:eastAsia="zh-CN"/>
        </w:rPr>
        <w:t>2420.56</w:t>
      </w:r>
      <w:r>
        <w:rPr>
          <w:rFonts w:hint="eastAsia" w:ascii="宋体" w:hAnsi="宋体" w:cs="华文楷体"/>
          <w:color w:val="000000"/>
          <w:sz w:val="28"/>
          <w:szCs w:val="28"/>
        </w:rPr>
        <w:t>万元，其中</w:t>
      </w:r>
      <w:r>
        <w:rPr>
          <w:rFonts w:hint="eastAsia" w:ascii="宋体" w:hAnsi="宋体" w:cs="华文楷体"/>
          <w:color w:val="000000"/>
          <w:sz w:val="28"/>
          <w:szCs w:val="28"/>
          <w:lang w:eastAsia="zh-CN"/>
        </w:rPr>
        <w:t>：一般公共服务类</w:t>
      </w:r>
      <w:r>
        <w:rPr>
          <w:rFonts w:hint="eastAsia" w:ascii="宋体" w:hAnsi="宋体" w:cs="华文楷体"/>
          <w:color w:val="000000"/>
          <w:sz w:val="28"/>
          <w:szCs w:val="28"/>
          <w:lang w:val="en-US" w:eastAsia="zh-CN"/>
        </w:rPr>
        <w:t>40.83万元、社会保障和就业专项支出268.83万元、城乡社区专项支出1386.85万元、卫生健康专项支出129万元、住房保障专项支出171.93万元、灾害防治及应急管理专项支出35.33万元、其他专项支出387.79万元。</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部门项目组织实施情况</w:t>
      </w:r>
    </w:p>
    <w:p>
      <w:pPr>
        <w:pStyle w:val="2"/>
        <w:numPr>
          <w:ilvl w:val="0"/>
          <w:numId w:val="0"/>
        </w:numPr>
        <w:rPr>
          <w:rFonts w:hint="default"/>
        </w:rPr>
      </w:pPr>
    </w:p>
    <w:p>
      <w:pPr>
        <w:adjustRightInd w:val="0"/>
        <w:snapToGrid w:val="0"/>
        <w:spacing w:line="600" w:lineRule="exact"/>
        <w:ind w:firstLine="640"/>
        <w:rPr>
          <w:rFonts w:hint="eastAsia" w:ascii="宋体" w:hAnsi="宋体" w:cs="华文楷体"/>
          <w:color w:val="000000"/>
          <w:kern w:val="0"/>
          <w:sz w:val="28"/>
          <w:szCs w:val="28"/>
          <w:lang w:val="en-US" w:eastAsia="zh-CN" w:bidi="ar-SA"/>
        </w:rPr>
      </w:pPr>
      <w:r>
        <w:rPr>
          <w:rFonts w:hint="eastAsia" w:ascii="宋体" w:hAnsi="宋体" w:cs="华文楷体"/>
          <w:color w:val="000000"/>
          <w:kern w:val="0"/>
          <w:sz w:val="28"/>
          <w:szCs w:val="28"/>
          <w:lang w:val="en-US" w:eastAsia="zh-CN" w:bidi="ar-SA"/>
        </w:rPr>
        <w:t>按照区文件的相关规定，本年度的所有项目经费都是专款专用，就环卫所经费而言，年初预算数617.87万元，主要从事城市环境卫生管理，是一项持续性、常年性的项目，具体是管理辖区内的环境卫生，公共绿化，公共厕所，外加处理一些建筑方面的工业垃圾。通过专项工作的开展，是辖区内的整体环境水平逐年提升，不仅提升了城市环境水平，更加愉悦了市民的身心，鉴于工作的需要，年中区财政又追加了相应的经费。</w:t>
      </w:r>
    </w:p>
    <w:p>
      <w:pPr>
        <w:adjustRightInd w:val="0"/>
        <w:snapToGrid w:val="0"/>
        <w:spacing w:line="600" w:lineRule="exact"/>
        <w:ind w:firstLine="640"/>
        <w:rPr>
          <w:rFonts w:hint="eastAsia" w:ascii="宋体" w:hAnsi="宋体" w:cs="华文楷体"/>
          <w:color w:val="000000"/>
          <w:kern w:val="0"/>
          <w:sz w:val="28"/>
          <w:szCs w:val="28"/>
          <w:lang w:val="en-US" w:eastAsia="zh-CN" w:bidi="ar-SA"/>
        </w:rPr>
      </w:pPr>
      <w:r>
        <w:rPr>
          <w:rFonts w:hint="eastAsia" w:ascii="宋体" w:hAnsi="宋体" w:cs="华文楷体"/>
          <w:color w:val="000000"/>
          <w:kern w:val="0"/>
          <w:sz w:val="28"/>
          <w:szCs w:val="28"/>
          <w:lang w:val="en-US" w:eastAsia="zh-CN" w:bidi="ar-SA"/>
        </w:rPr>
        <w:t>社区经费159万元（主要是社区日常运转工作经费159万元），湘湖街道下辖6个社区，分别是东湖社区、西湖社区、跃进湖社区、车北社区、南湖社区、湘湖社区，经费支出均为社区的人员经费及日常公用经费，此项目为一项全年性的持续性的专项，日常项目资金用于社区党组织和居委会为居民群众办最急需、最紧迫的实事好事，不断增强社区组织联系群众、组织群众、服务群众、宣传群众、致富群众的能力。</w:t>
      </w:r>
    </w:p>
    <w:p>
      <w:pPr>
        <w:adjustRightInd w:val="0"/>
        <w:snapToGrid w:val="0"/>
        <w:spacing w:line="600" w:lineRule="exact"/>
        <w:ind w:firstLine="640"/>
        <w:rPr>
          <w:rFonts w:hint="eastAsia" w:ascii="宋体" w:hAnsi="宋体" w:cs="华文楷体"/>
          <w:color w:val="000000"/>
          <w:kern w:val="0"/>
          <w:sz w:val="28"/>
          <w:szCs w:val="28"/>
          <w:lang w:val="en-US" w:eastAsia="zh-CN" w:bidi="ar-SA"/>
        </w:rPr>
      </w:pPr>
      <w:r>
        <w:rPr>
          <w:rFonts w:hint="eastAsia" w:ascii="宋体" w:hAnsi="宋体" w:cs="华文楷体"/>
          <w:color w:val="000000"/>
          <w:kern w:val="0"/>
          <w:sz w:val="28"/>
          <w:szCs w:val="28"/>
          <w:lang w:val="en-US" w:eastAsia="zh-CN" w:bidi="ar-SA"/>
        </w:rPr>
        <w:t>综合项目经费预算安排435万元，主要用于没有具体项目的城管、综治维稳、计生、文化、食品安全等经费。由于城管需要对全街道整体的城市管理工作负责，拆违章违建，清运工业垃圾等各种专业性较强的工作，具体资金没法确定所以只能在综合里面进行调剂。综治维稳费用，主要指解决逢年过节、两会、特护期等特殊时期的上访问题经费开支，由于五里牌拆迁工作的推进，上访人数也在不断变化，所以经费也属于不可预计费，需从综合预算调剂。计生经费主要是为了贯彻落实计划生育法用于辖区内计生问题经费。文化、食安等专项是为了提升文化水平，保证食品安全等工作经费。</w:t>
      </w:r>
    </w:p>
    <w:p>
      <w:pPr>
        <w:adjustRightInd w:val="0"/>
        <w:snapToGrid w:val="0"/>
        <w:spacing w:line="600" w:lineRule="exact"/>
        <w:ind w:firstLine="640"/>
        <w:rPr>
          <w:rFonts w:hint="eastAsia" w:ascii="宋体" w:hAnsi="宋体" w:eastAsia="宋体" w:cs="华文楷体"/>
          <w:color w:val="000000"/>
          <w:kern w:val="0"/>
          <w:sz w:val="28"/>
          <w:szCs w:val="28"/>
          <w:lang w:val="en-US" w:eastAsia="zh-CN" w:bidi="ar-SA"/>
        </w:rPr>
      </w:pPr>
      <w:r>
        <w:rPr>
          <w:rFonts w:hint="eastAsia" w:ascii="宋体" w:hAnsi="宋体" w:eastAsia="宋体" w:cs="华文楷体"/>
          <w:color w:val="000000"/>
          <w:kern w:val="0"/>
          <w:sz w:val="28"/>
          <w:szCs w:val="28"/>
          <w:lang w:val="en-US" w:eastAsia="zh-CN" w:bidi="ar-SA"/>
        </w:rPr>
        <w:t>社区惠民资金预算安排120万元，主要用于社区惠民工作开展。</w:t>
      </w:r>
    </w:p>
    <w:p>
      <w:pPr>
        <w:pStyle w:val="2"/>
        <w:ind w:left="0" w:leftChars="0" w:firstLine="560" w:firstLineChars="200"/>
        <w:rPr>
          <w:rFonts w:hint="default"/>
          <w:lang w:val="en-US" w:eastAsia="zh-CN"/>
        </w:rPr>
      </w:pPr>
      <w:r>
        <w:rPr>
          <w:rFonts w:hint="eastAsia" w:ascii="宋体" w:hAnsi="宋体" w:eastAsia="宋体" w:cs="华文楷体"/>
          <w:color w:val="000000"/>
          <w:kern w:val="0"/>
          <w:sz w:val="28"/>
          <w:szCs w:val="28"/>
          <w:lang w:val="en-US" w:eastAsia="zh-CN" w:bidi="ar-SA"/>
        </w:rPr>
        <w:t>租金预算安排37.94万元，主要是跃进湖社区，东湖社区，南湖社区办公楼租金经费支出。</w:t>
      </w:r>
    </w:p>
    <w:p>
      <w:pPr>
        <w:pStyle w:val="2"/>
        <w:numPr>
          <w:ilvl w:val="0"/>
          <w:numId w:val="0"/>
        </w:numPr>
        <w:rPr>
          <w:rFonts w:hint="default"/>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四、资产管理情况</w:t>
      </w:r>
    </w:p>
    <w:p>
      <w:pPr>
        <w:pStyle w:val="6"/>
        <w:spacing w:line="600" w:lineRule="exact"/>
        <w:rPr>
          <w:rFonts w:hint="eastAsia" w:ascii="宋体" w:hAnsi="宋体" w:eastAsia="宋体" w:cs="华文楷体"/>
          <w:color w:val="000000"/>
          <w:kern w:val="0"/>
          <w:sz w:val="28"/>
          <w:szCs w:val="28"/>
          <w:lang w:val="en-US" w:eastAsia="zh-CN" w:bidi="ar-SA"/>
        </w:rPr>
      </w:pPr>
      <w:r>
        <w:rPr>
          <w:rFonts w:hint="eastAsia" w:ascii="宋体" w:hAnsi="宋体" w:eastAsia="宋体" w:cs="华文楷体"/>
          <w:color w:val="000000"/>
          <w:kern w:val="0"/>
          <w:sz w:val="28"/>
          <w:szCs w:val="28"/>
          <w:lang w:val="en-US" w:eastAsia="zh-CN" w:bidi="ar-SA"/>
        </w:rPr>
        <w:t>强化资金使用的监督管理及预算管理。</w:t>
      </w:r>
    </w:p>
    <w:p>
      <w:pPr>
        <w:pStyle w:val="6"/>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宋体" w:hAnsi="宋体" w:eastAsia="宋体" w:cs="华文楷体"/>
          <w:color w:val="000000"/>
          <w:kern w:val="0"/>
          <w:sz w:val="28"/>
          <w:szCs w:val="28"/>
          <w:lang w:val="en-US" w:eastAsia="zh-CN" w:bidi="ar-SA"/>
        </w:rPr>
      </w:pPr>
      <w:r>
        <w:rPr>
          <w:rFonts w:hint="eastAsia" w:ascii="宋体" w:hAnsi="宋体" w:eastAsia="宋体" w:cs="华文楷体"/>
          <w:color w:val="000000"/>
          <w:kern w:val="0"/>
          <w:sz w:val="28"/>
          <w:szCs w:val="28"/>
          <w:lang w:val="en-US" w:eastAsia="zh-CN" w:bidi="ar-SA"/>
        </w:rPr>
        <w:t>一是规范公车管理使用，对公车进行集中管理，对公车维修、油耗等进行严格控制，建立管理台帐，有效的控制了费用支出，同去年相比，2021年公务车费用有所下降，年初预算有较大结余；二是规范公务接待，严格按照公务接待管理制度执行，本年公务接待费用大大减少；三是规范安全生产培训、宣传、专家咨询活动，严格办公用房管理等，控制办公经费开支；四是严格财务管理，严格财务的审核把关，对各科室实行经费支出限额管理，严控经费支出，落实项目资金专款专用。</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政府性基金预算支出情况</w:t>
      </w:r>
    </w:p>
    <w:p>
      <w:pPr>
        <w:pStyle w:val="6"/>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宋体" w:hAnsi="宋体" w:eastAsia="宋体" w:cs="华文楷体"/>
          <w:color w:val="000000"/>
          <w:kern w:val="0"/>
          <w:sz w:val="28"/>
          <w:szCs w:val="28"/>
          <w:lang w:val="en-US" w:eastAsia="zh-CN" w:bidi="ar-SA"/>
        </w:rPr>
      </w:pPr>
      <w:r>
        <w:rPr>
          <w:rFonts w:hint="eastAsia" w:ascii="宋体" w:hAnsi="宋体" w:eastAsia="宋体" w:cs="华文楷体"/>
          <w:color w:val="000000"/>
          <w:kern w:val="0"/>
          <w:sz w:val="28"/>
          <w:szCs w:val="28"/>
          <w:lang w:val="en-US" w:eastAsia="zh-CN" w:bidi="ar-SA"/>
        </w:rPr>
        <w:t>本单位无政府性基金预算支出。</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国有资本经营预算支出情况</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 xml:space="preserve"> </w:t>
      </w:r>
      <w:r>
        <w:rPr>
          <w:rFonts w:hint="eastAsia" w:ascii="宋体" w:hAnsi="宋体" w:eastAsia="宋体" w:cs="华文楷体"/>
          <w:color w:val="000000"/>
          <w:kern w:val="0"/>
          <w:sz w:val="28"/>
          <w:szCs w:val="28"/>
          <w:lang w:val="en-US" w:eastAsia="zh-CN" w:bidi="ar-SA"/>
        </w:rPr>
        <w:t>本单位无国有资本经营预算支出。</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社会保险基金预算支出情况</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黑体" w:cs="Times New Roman"/>
          <w:sz w:val="32"/>
          <w:szCs w:val="32"/>
        </w:rPr>
      </w:pPr>
      <w:r>
        <w:rPr>
          <w:rFonts w:hint="eastAsia" w:ascii="宋体" w:hAnsi="宋体" w:eastAsia="宋体" w:cs="华文楷体"/>
          <w:color w:val="000000"/>
          <w:kern w:val="0"/>
          <w:sz w:val="28"/>
          <w:szCs w:val="28"/>
          <w:lang w:val="en-US" w:eastAsia="zh-CN" w:bidi="ar-SA"/>
        </w:rPr>
        <w:t>本单位无社会保险基金预算支出。</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部门整体支出绩效情况</w:t>
      </w:r>
    </w:p>
    <w:p>
      <w:pPr>
        <w:adjustRightInd w:val="0"/>
        <w:snapToGrid w:val="0"/>
        <w:spacing w:line="600" w:lineRule="exact"/>
        <w:ind w:firstLine="640"/>
        <w:rPr>
          <w:rFonts w:hint="eastAsia" w:ascii="宋体" w:hAnsi="宋体" w:cs="华文楷体"/>
          <w:color w:val="000000"/>
          <w:kern w:val="0"/>
          <w:sz w:val="28"/>
          <w:szCs w:val="28"/>
          <w:lang w:val="en-US" w:eastAsia="zh-CN" w:bidi="ar-SA"/>
        </w:rPr>
      </w:pPr>
      <w:r>
        <w:rPr>
          <w:rFonts w:hint="eastAsia" w:ascii="宋体" w:hAnsi="宋体" w:cs="华文楷体"/>
          <w:color w:val="000000"/>
          <w:kern w:val="0"/>
          <w:sz w:val="28"/>
          <w:szCs w:val="28"/>
          <w:lang w:val="en-US" w:eastAsia="zh-CN" w:bidi="ar-SA"/>
        </w:rPr>
        <w:t>2022年以来，我街道根据区年初工作规划和重点性工作，围绕两型社会的构建，全面建成小康社会的发展宏图，积极履职，强化管理，较好的完成了年度工作目标。通过加强预算收支管理，不断建立健全的内部管理体制，在年底还开展了行政事业单位内部控制制度的建设，并顺利完成，制度理顺了内部管理流程，部门整体支出管理情况得到了提升。部门整体支出绩效情况如下：</w:t>
      </w:r>
    </w:p>
    <w:p>
      <w:pPr>
        <w:pStyle w:val="3"/>
        <w:widowControl/>
        <w:spacing w:line="440" w:lineRule="exact"/>
        <w:ind w:firstLine="562" w:firstLineChars="200"/>
        <w:jc w:val="both"/>
        <w:rPr>
          <w:rFonts w:hint="eastAsia" w:ascii="宋体" w:hAnsi="宋体" w:cs="华文楷体"/>
          <w:b/>
          <w:color w:val="000000"/>
          <w:sz w:val="28"/>
          <w:szCs w:val="28"/>
        </w:rPr>
      </w:pPr>
      <w:r>
        <w:rPr>
          <w:rFonts w:hint="eastAsia" w:ascii="宋体" w:hAnsi="宋体" w:cs="华文楷体"/>
          <w:b/>
          <w:color w:val="000000"/>
          <w:sz w:val="28"/>
          <w:szCs w:val="28"/>
        </w:rPr>
        <w:t>（一）经济性评价</w:t>
      </w:r>
    </w:p>
    <w:p>
      <w:pPr>
        <w:adjustRightInd w:val="0"/>
        <w:snapToGrid w:val="0"/>
        <w:spacing w:line="600" w:lineRule="exact"/>
        <w:ind w:firstLine="640"/>
        <w:rPr>
          <w:rFonts w:hint="eastAsia" w:ascii="宋体" w:hAnsi="宋体" w:cs="华文楷体"/>
          <w:color w:val="000000"/>
          <w:kern w:val="0"/>
          <w:sz w:val="28"/>
          <w:szCs w:val="28"/>
          <w:lang w:val="en-US" w:eastAsia="zh-CN" w:bidi="ar-SA"/>
        </w:rPr>
      </w:pPr>
      <w:r>
        <w:rPr>
          <w:rFonts w:hint="eastAsia" w:ascii="宋体" w:hAnsi="宋体" w:cs="华文楷体"/>
          <w:color w:val="000000"/>
          <w:kern w:val="0"/>
          <w:sz w:val="28"/>
          <w:szCs w:val="28"/>
          <w:lang w:val="en-US" w:eastAsia="zh-CN" w:bidi="ar-SA"/>
        </w:rPr>
        <w:t>2022我街道严格控制预算支出，不断强化管理，严格执行了预决算公开。本年对社区的资金拨付均已及时进行支付或完成预算指标文件的下达，不存在截留或滞留专项资金情况；本年我街道充分节约使用经费，基本支出较好的控制在预算额度内，人员经费及办公经费严格按标准支出；</w:t>
      </w:r>
    </w:p>
    <w:p>
      <w:pPr>
        <w:pStyle w:val="3"/>
        <w:widowControl/>
        <w:spacing w:line="440" w:lineRule="exact"/>
        <w:ind w:firstLine="562" w:firstLineChars="200"/>
        <w:jc w:val="both"/>
        <w:rPr>
          <w:rFonts w:hint="eastAsia" w:ascii="宋体" w:hAnsi="宋体" w:cs="华文楷体"/>
          <w:b/>
          <w:color w:val="000000"/>
          <w:sz w:val="28"/>
          <w:szCs w:val="28"/>
        </w:rPr>
      </w:pPr>
      <w:r>
        <w:rPr>
          <w:rFonts w:hint="eastAsia" w:ascii="宋体" w:hAnsi="宋体" w:cs="华文楷体"/>
          <w:b/>
          <w:color w:val="000000"/>
          <w:sz w:val="28"/>
          <w:szCs w:val="28"/>
        </w:rPr>
        <w:t>（二）行政效能评价</w:t>
      </w:r>
    </w:p>
    <w:p>
      <w:pPr>
        <w:adjustRightInd w:val="0"/>
        <w:snapToGrid w:val="0"/>
        <w:spacing w:line="600" w:lineRule="exact"/>
        <w:ind w:firstLine="640"/>
        <w:rPr>
          <w:rFonts w:hint="eastAsia" w:ascii="宋体" w:hAnsi="宋体" w:eastAsia="宋体" w:cs="华文楷体"/>
          <w:color w:val="000000"/>
          <w:kern w:val="0"/>
          <w:sz w:val="28"/>
          <w:szCs w:val="28"/>
          <w:lang w:val="en-US" w:eastAsia="zh-CN" w:bidi="ar-SA"/>
        </w:rPr>
      </w:pPr>
      <w:r>
        <w:rPr>
          <w:rFonts w:hint="eastAsia" w:ascii="宋体" w:hAnsi="宋体" w:eastAsia="宋体" w:cs="华文楷体"/>
          <w:color w:val="000000"/>
          <w:kern w:val="0"/>
          <w:sz w:val="28"/>
          <w:szCs w:val="28"/>
          <w:lang w:val="en-US" w:eastAsia="zh-CN" w:bidi="ar-SA"/>
        </w:rPr>
        <w:t>为强化部门整体支出，加强国有资产管理，提高资金使用效益，提升财务管理，建立节约型机关，202</w:t>
      </w:r>
      <w:r>
        <w:rPr>
          <w:rFonts w:hint="eastAsia" w:ascii="宋体" w:hAnsi="宋体" w:cs="华文楷体"/>
          <w:color w:val="000000"/>
          <w:kern w:val="0"/>
          <w:sz w:val="28"/>
          <w:szCs w:val="28"/>
          <w:lang w:val="en-US" w:eastAsia="zh-CN" w:bidi="ar-SA"/>
        </w:rPr>
        <w:t>2</w:t>
      </w:r>
      <w:r>
        <w:rPr>
          <w:rFonts w:hint="eastAsia" w:ascii="宋体" w:hAnsi="宋体" w:eastAsia="宋体" w:cs="华文楷体"/>
          <w:color w:val="000000"/>
          <w:kern w:val="0"/>
          <w:sz w:val="28"/>
          <w:szCs w:val="28"/>
          <w:lang w:val="en-US" w:eastAsia="zh-CN" w:bidi="ar-SA"/>
        </w:rPr>
        <w:t>年我街道在强化业务管理、财务管理和厉行节约方面开展了大量工作，行政效能显著。</w:t>
      </w:r>
    </w:p>
    <w:p>
      <w:pPr>
        <w:adjustRightInd w:val="0"/>
        <w:snapToGrid w:val="0"/>
        <w:spacing w:line="600" w:lineRule="exact"/>
        <w:ind w:firstLine="640"/>
        <w:rPr>
          <w:rFonts w:hint="eastAsia" w:ascii="宋体" w:hAnsi="宋体" w:eastAsia="宋体" w:cs="华文楷体"/>
          <w:color w:val="000000"/>
          <w:kern w:val="0"/>
          <w:sz w:val="28"/>
          <w:szCs w:val="28"/>
          <w:lang w:val="en-US" w:eastAsia="zh-CN" w:bidi="ar-SA"/>
        </w:rPr>
      </w:pPr>
      <w:r>
        <w:rPr>
          <w:rFonts w:hint="eastAsia" w:ascii="宋体" w:hAnsi="宋体" w:cs="华文楷体"/>
          <w:color w:val="000000"/>
          <w:kern w:val="0"/>
          <w:sz w:val="28"/>
          <w:szCs w:val="28"/>
          <w:lang w:val="en-US" w:eastAsia="zh-CN" w:bidi="ar-SA"/>
        </w:rPr>
        <w:t>1、</w:t>
      </w:r>
      <w:r>
        <w:rPr>
          <w:rFonts w:hint="eastAsia" w:ascii="宋体" w:hAnsi="宋体" w:eastAsia="宋体" w:cs="华文楷体"/>
          <w:color w:val="000000"/>
          <w:kern w:val="0"/>
          <w:sz w:val="28"/>
          <w:szCs w:val="28"/>
          <w:lang w:val="en-US" w:eastAsia="zh-CN" w:bidi="ar-SA"/>
        </w:rPr>
        <w:t>建立了经费支出定期汇报和公示机制，提高了经费支出的公开透明性。</w:t>
      </w:r>
    </w:p>
    <w:p>
      <w:pPr>
        <w:adjustRightInd w:val="0"/>
        <w:snapToGrid w:val="0"/>
        <w:spacing w:line="600" w:lineRule="exact"/>
        <w:ind w:firstLine="640"/>
        <w:rPr>
          <w:rFonts w:hint="eastAsia" w:ascii="宋体" w:hAnsi="宋体" w:eastAsia="宋体" w:cs="华文楷体"/>
          <w:color w:val="000000"/>
          <w:kern w:val="0"/>
          <w:sz w:val="28"/>
          <w:szCs w:val="28"/>
          <w:lang w:val="en-US" w:eastAsia="zh-CN" w:bidi="ar-SA"/>
        </w:rPr>
      </w:pPr>
      <w:r>
        <w:rPr>
          <w:rFonts w:hint="eastAsia" w:ascii="宋体" w:hAnsi="宋体" w:eastAsia="宋体" w:cs="华文楷体"/>
          <w:color w:val="000000"/>
          <w:kern w:val="0"/>
          <w:sz w:val="28"/>
          <w:szCs w:val="28"/>
          <w:lang w:val="en-US" w:eastAsia="zh-CN" w:bidi="ar-SA"/>
        </w:rPr>
        <w:t>按照财政要求对部门预算、“三公”经费进行例行公示，根据经费支出情况，定期进行经费支出统计和分析，及时召开领导班子会议，汇报阶段性经费支出情况，并对经费支出的管理状况提出建设性的意见。</w:t>
      </w:r>
    </w:p>
    <w:p>
      <w:pPr>
        <w:adjustRightInd w:val="0"/>
        <w:snapToGrid w:val="0"/>
        <w:spacing w:line="600" w:lineRule="exact"/>
        <w:ind w:firstLine="640"/>
        <w:rPr>
          <w:rFonts w:hint="eastAsia" w:ascii="宋体" w:hAnsi="宋体" w:cs="华文楷体"/>
          <w:color w:val="000000"/>
          <w:kern w:val="0"/>
          <w:sz w:val="28"/>
          <w:szCs w:val="28"/>
          <w:lang w:val="en-US" w:eastAsia="zh-CN" w:bidi="ar-SA"/>
        </w:rPr>
      </w:pPr>
      <w:r>
        <w:rPr>
          <w:rFonts w:hint="eastAsia" w:ascii="宋体" w:hAnsi="宋体" w:cs="华文楷体"/>
          <w:color w:val="000000"/>
          <w:kern w:val="0"/>
          <w:sz w:val="28"/>
          <w:szCs w:val="28"/>
          <w:lang w:val="en-US" w:eastAsia="zh-CN" w:bidi="ar-SA"/>
        </w:rPr>
        <w:t>2、</w:t>
      </w:r>
      <w:r>
        <w:rPr>
          <w:rFonts w:hint="eastAsia" w:ascii="宋体" w:hAnsi="宋体" w:eastAsia="宋体" w:cs="华文楷体"/>
          <w:color w:val="000000"/>
          <w:kern w:val="0"/>
          <w:sz w:val="28"/>
          <w:szCs w:val="28"/>
          <w:lang w:val="en-US" w:eastAsia="zh-CN" w:bidi="ar-SA"/>
        </w:rPr>
        <w:t>严格执行国库集中支付、公务卡结算制度、政府采购等有关规定，政府采购目录内的货物与服务全部按要求实施了政府采购，确保了支出管理流程、审批手续的完整。</w:t>
      </w:r>
    </w:p>
    <w:p>
      <w:pPr>
        <w:spacing w:line="560" w:lineRule="exact"/>
        <w:ind w:firstLine="551" w:firstLineChars="196"/>
        <w:rPr>
          <w:rFonts w:hint="eastAsia" w:ascii="宋体" w:hAnsi="宋体" w:cs="华文楷体"/>
          <w:b/>
          <w:color w:val="000000"/>
          <w:kern w:val="0"/>
          <w:sz w:val="28"/>
          <w:szCs w:val="28"/>
        </w:rPr>
      </w:pPr>
      <w:r>
        <w:rPr>
          <w:rFonts w:hint="eastAsia" w:ascii="宋体" w:hAnsi="宋体"/>
          <w:b/>
          <w:color w:val="000000"/>
          <w:sz w:val="28"/>
          <w:szCs w:val="28"/>
        </w:rPr>
        <w:t>（</w:t>
      </w:r>
      <w:r>
        <w:rPr>
          <w:rFonts w:hint="eastAsia" w:ascii="宋体" w:hAnsi="宋体" w:cs="华文楷体"/>
          <w:b/>
          <w:color w:val="000000"/>
          <w:kern w:val="0"/>
          <w:sz w:val="28"/>
          <w:szCs w:val="28"/>
        </w:rPr>
        <w:t>三）项目产出及社会效益评价</w:t>
      </w:r>
    </w:p>
    <w:p>
      <w:pPr>
        <w:spacing w:line="360" w:lineRule="auto"/>
        <w:ind w:firstLine="700" w:firstLineChars="250"/>
        <w:rPr>
          <w:rFonts w:ascii="宋体" w:hAnsi="宋体"/>
          <w:color w:val="000000"/>
          <w:sz w:val="28"/>
          <w:szCs w:val="28"/>
        </w:rPr>
      </w:pPr>
      <w:r>
        <w:rPr>
          <w:rFonts w:hint="eastAsia" w:ascii="宋体" w:hAnsi="宋体"/>
          <w:color w:val="000000"/>
          <w:sz w:val="28"/>
          <w:szCs w:val="28"/>
        </w:rPr>
        <w:t>1党建工作方面</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（1）抓好党建融合，突出示范引领</w:t>
      </w:r>
    </w:p>
    <w:p>
      <w:pPr>
        <w:ind w:firstLine="560" w:firstLineChars="200"/>
        <w:rPr>
          <w:rFonts w:ascii="仿宋_GB2312" w:hAnsi="仿宋_GB2312" w:eastAsia="仿宋_GB2312" w:cs="仿宋_GB2312"/>
          <w:sz w:val="32"/>
          <w:szCs w:val="32"/>
        </w:rPr>
      </w:pPr>
      <w:r>
        <w:rPr>
          <w:rFonts w:hint="eastAsia" w:ascii="宋体" w:hAnsi="宋体" w:eastAsia="宋体" w:cs="华文楷体"/>
          <w:color w:val="000000"/>
          <w:kern w:val="0"/>
          <w:sz w:val="28"/>
          <w:szCs w:val="28"/>
          <w:lang w:val="en-US" w:eastAsia="zh-CN" w:bidi="ar-SA"/>
        </w:rPr>
        <w:t>以思想建设和组织建设为抓手统筹推进各领域工作。树立局属企业党组织权威，真正成为团结企业职工、优秀青年的核心，实现了由功能弱化可有可无到职工群众高度信赖不可或缺的根本转变。聚焦市场党建服务，三湘南湖大市场党群服务中心全年接待经营商户和消费者5万多人次，接待省内外考察学习10余批次500余人，被评为长沙市城市基层党建创新优秀案例；抓实小区党组织建设，一批小区党组织实现了“有阵地、有人力、有资源、有效果”，梦泽园、万象新天、王府花园等小区基本实现由“乱”到“治”、由“治”到“安”的可喜转变，得到了居民群众的认可；“向筑南工作室”获全国非公有制党建杂志专题报道。家电城党总支被授予“全市党建示范点”；东湖社区党总支再次获评区“红旗党组织”。</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（2）落实从严治党，改进工作作风</w:t>
      </w:r>
    </w:p>
    <w:p>
      <w:pPr>
        <w:ind w:firstLine="560" w:firstLineChars="200"/>
        <w:rPr>
          <w:rFonts w:hint="eastAsia" w:ascii="宋体" w:hAnsi="宋体" w:eastAsia="宋体" w:cs="华文楷体"/>
          <w:color w:val="000000"/>
          <w:kern w:val="0"/>
          <w:sz w:val="28"/>
          <w:szCs w:val="28"/>
          <w:lang w:val="en-US" w:eastAsia="zh-CN" w:bidi="ar-SA"/>
        </w:rPr>
      </w:pPr>
      <w:r>
        <w:rPr>
          <w:rFonts w:hint="eastAsia" w:ascii="宋体" w:hAnsi="宋体" w:eastAsia="宋体" w:cs="华文楷体"/>
          <w:color w:val="000000"/>
          <w:kern w:val="0"/>
          <w:sz w:val="28"/>
          <w:szCs w:val="28"/>
          <w:lang w:val="en-US" w:eastAsia="zh-CN" w:bidi="ar-SA"/>
        </w:rPr>
        <w:t>严格落实“两个责任”， 确保党风廉政建设和反腐败工作各项任务落到实处。年初召开党风廉政建设大会，研究部署全年党风廉政建设工作，将党风廉政建设的工作责任进行细化分解，确保责任传导到位。全年局党委会、党政联席会议16次会议20个议题研究廉政制度、作风建设、案件通报等党风廉政建设专项工作。领导班子成员带头以身作则、严于律己，切实加强自身党性修养，严格执行党的纪律和廉洁从政各项规定。全力保障纪检监察工作开展，结合“营商环境年”、“品质提升年”要求，制定了《长沙市湘湖管理局“作风建设月”实施方案》等制度方案，全年开展集中和专项作风建设督查15次，确保干部队伍作风建设有效提升。今年以来，湘湖纪检监察信访问题0件。</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2、经济工作稳中有进。</w:t>
      </w:r>
    </w:p>
    <w:p>
      <w:pPr>
        <w:ind w:firstLine="560" w:firstLineChars="200"/>
        <w:rPr>
          <w:rFonts w:hint="eastAsia" w:ascii="宋体" w:hAnsi="宋体" w:eastAsia="宋体" w:cs="华文楷体"/>
          <w:color w:val="000000"/>
          <w:kern w:val="0"/>
          <w:sz w:val="28"/>
          <w:szCs w:val="28"/>
          <w:lang w:val="en-US" w:eastAsia="zh-CN" w:bidi="ar-SA"/>
        </w:rPr>
      </w:pPr>
      <w:r>
        <w:rPr>
          <w:rFonts w:hint="eastAsia" w:ascii="宋体" w:hAnsi="宋体" w:eastAsia="宋体" w:cs="华文楷体"/>
          <w:color w:val="000000"/>
          <w:kern w:val="0"/>
          <w:sz w:val="28"/>
          <w:szCs w:val="28"/>
          <w:lang w:val="en-US" w:eastAsia="zh-CN" w:bidi="ar-SA"/>
        </w:rPr>
        <w:t>面对经济下行压力，狠抓各项优化营商环境措施落到实处，做到大税种抓税源挖掘，小税种抓查漏补缺。全年完成区级税收1.45亿元，引进全口径税收100万以上企业6家。项目建设重点推进，将原今朝宾馆“烂尾楼”项目逆袭转变为“亿元楼”，三湘南湖大厦项目正在大规模施工。</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3、区域品质不断提升。</w:t>
      </w:r>
    </w:p>
    <w:p>
      <w:pPr>
        <w:spacing w:line="560" w:lineRule="exact"/>
        <w:ind w:firstLine="560" w:firstLineChars="200"/>
        <w:rPr>
          <w:rFonts w:hint="eastAsia" w:ascii="仿宋_GB2312" w:hAnsi="仿宋" w:eastAsia="仿宋_GB2312"/>
          <w:color w:val="000000"/>
          <w:sz w:val="32"/>
          <w:szCs w:val="32"/>
        </w:rPr>
      </w:pPr>
      <w:r>
        <w:rPr>
          <w:rFonts w:hint="eastAsia" w:ascii="宋体" w:hAnsi="宋体" w:eastAsia="宋体" w:cs="华文楷体"/>
          <w:color w:val="000000"/>
          <w:kern w:val="0"/>
          <w:sz w:val="28"/>
          <w:szCs w:val="28"/>
          <w:lang w:val="en-US" w:eastAsia="zh-CN" w:bidi="ar-SA"/>
        </w:rPr>
        <w:t>对省委周边等辖区重点区域进行了综合整治，打造了车站北路、晚报大道等美丽主次干道。幸福人家等一批老旧小区变得美丽和谐；新增两位“湖南好人”和两位“长沙好人”，全年在中央、省市媒体都有多次头版或专版推荐湘湖做法。</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4、辖区环境和谐稳定。</w:t>
      </w:r>
    </w:p>
    <w:p>
      <w:pPr>
        <w:pStyle w:val="6"/>
        <w:spacing w:line="600" w:lineRule="exact"/>
        <w:ind w:firstLine="640"/>
        <w:rPr>
          <w:rFonts w:hint="eastAsia" w:ascii="宋体" w:hAnsi="宋体" w:eastAsia="宋体" w:cs="华文楷体"/>
          <w:color w:val="000000"/>
          <w:kern w:val="0"/>
          <w:sz w:val="28"/>
          <w:szCs w:val="28"/>
          <w:lang w:val="en-US" w:eastAsia="zh-CN" w:bidi="ar-SA"/>
        </w:rPr>
      </w:pPr>
      <w:r>
        <w:rPr>
          <w:rFonts w:hint="eastAsia" w:ascii="宋体" w:hAnsi="宋体" w:eastAsia="宋体" w:cs="华文楷体"/>
          <w:color w:val="000000"/>
          <w:kern w:val="0"/>
          <w:sz w:val="28"/>
          <w:szCs w:val="28"/>
          <w:lang w:val="en-US" w:eastAsia="zh-CN" w:bidi="ar-SA"/>
        </w:rPr>
        <w:t>解决了向阳湖、乐嘉花园等一批历史遗留问题，连续两年保持了无进京赴省到市上访、无群体性事件；高效率办结了扫黑除恶交办件，全面开展了排查黄赌毒工作；打造了今朝星市集农贸市场；坚持了湘湖就业长廊的常态化服务；湘湖日间照料中心被媒体称为城市民生工程典范；辖区教育资源在全市的声誉和影响不断提升。全年辖区实现“三无”（无上访、无事故、无负面失控舆情）。</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5企业稳步改革发展。</w:t>
      </w:r>
    </w:p>
    <w:p>
      <w:pPr>
        <w:pStyle w:val="6"/>
        <w:spacing w:line="600" w:lineRule="exact"/>
        <w:ind w:firstLine="640"/>
        <w:rPr>
          <w:rFonts w:hint="eastAsia" w:ascii="宋体" w:hAnsi="宋体" w:eastAsia="宋体" w:cs="华文楷体"/>
          <w:color w:val="000000"/>
          <w:kern w:val="0"/>
          <w:sz w:val="28"/>
          <w:szCs w:val="28"/>
          <w:lang w:val="en-US" w:eastAsia="zh-CN" w:bidi="ar-SA"/>
        </w:rPr>
      </w:pPr>
      <w:r>
        <w:rPr>
          <w:rFonts w:hint="eastAsia" w:ascii="宋体" w:hAnsi="宋体" w:eastAsia="宋体" w:cs="华文楷体"/>
          <w:color w:val="000000"/>
          <w:kern w:val="0"/>
          <w:sz w:val="28"/>
          <w:szCs w:val="28"/>
          <w:lang w:val="en-US" w:eastAsia="zh-CN" w:bidi="ar-SA"/>
        </w:rPr>
        <w:t>举全局之力推进局属企业理顺体制工作，对企业经历了20多年变换变化的资本资产、往来账务、土地房产进行了全面清理，并做到让改制代表个个知情、人人认可；经过数十轮不同层次的会商研究和调整，提出了新的企业构架和新的运营管理体系，并在广大职工代表中形成共识，出台了正式报审文本。产权认定是改制的重点和难点，通过艰难努力，完成了人员基本情况摸底，形成了成员资格认定和股权配置初步方案。召集9次企业经理办公会、52次改制代表会议，就改制过程中职工提出的400多个问题进行研究协商，妥善处置、答复和解决。湘湖职工群众对一系列遗留问题不再持异议。加强局属企业日常管理，优化了局属企业年度考核方案，有效提升了局属企业工作积极性。全年指导局属企业完成提质改造项目20余个，安全生产重点整治项目50余处。202</w:t>
      </w:r>
      <w:r>
        <w:rPr>
          <w:rFonts w:hint="eastAsia" w:ascii="宋体" w:hAnsi="宋体" w:cs="华文楷体"/>
          <w:color w:val="000000"/>
          <w:kern w:val="0"/>
          <w:sz w:val="28"/>
          <w:szCs w:val="28"/>
          <w:lang w:val="en-US" w:eastAsia="zh-CN" w:bidi="ar-SA"/>
        </w:rPr>
        <w:t>2</w:t>
      </w:r>
      <w:r>
        <w:rPr>
          <w:rFonts w:hint="eastAsia" w:ascii="宋体" w:hAnsi="宋体" w:eastAsia="宋体" w:cs="华文楷体"/>
          <w:color w:val="000000"/>
          <w:kern w:val="0"/>
          <w:sz w:val="28"/>
          <w:szCs w:val="28"/>
          <w:lang w:val="en-US" w:eastAsia="zh-CN" w:bidi="ar-SA"/>
        </w:rPr>
        <w:t>年局属企业各项经济指标稳中向好。</w:t>
      </w:r>
    </w:p>
    <w:p>
      <w:pPr>
        <w:pStyle w:val="2"/>
        <w:rPr>
          <w:rFonts w:hint="default"/>
        </w:rPr>
      </w:pPr>
    </w:p>
    <w:p>
      <w:pPr>
        <w:pStyle w:val="6"/>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九</w:t>
      </w:r>
      <w:r>
        <w:rPr>
          <w:rFonts w:hint="default" w:ascii="Times New Roman" w:hAnsi="Times New Roman" w:eastAsia="黑体" w:cs="Times New Roman"/>
          <w:sz w:val="32"/>
          <w:szCs w:val="32"/>
        </w:rPr>
        <w:t>、存在的问题及原因分析</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华文楷体"/>
          <w:color w:val="000000"/>
          <w:kern w:val="0"/>
          <w:sz w:val="28"/>
          <w:szCs w:val="28"/>
          <w:lang w:val="en-US" w:eastAsia="zh-CN" w:bidi="ar-SA"/>
        </w:rPr>
      </w:pPr>
      <w:r>
        <w:rPr>
          <w:rFonts w:hint="eastAsia" w:ascii="宋体" w:hAnsi="宋体" w:eastAsia="宋体" w:cs="华文楷体"/>
          <w:color w:val="000000"/>
          <w:kern w:val="0"/>
          <w:sz w:val="28"/>
          <w:szCs w:val="28"/>
          <w:lang w:val="en-US" w:eastAsia="zh-CN" w:bidi="ar-SA"/>
        </w:rPr>
        <w:t>年初预算的编制较为精细，按照费用支出的使用范围和内容，进行了类款项三个级次的明细预算，进行了基本支出、项目支出的严格区分，同时在项目和基本支出中有进行了更加详细的区分，，但是由于对追加的资金和审计调整的资金没有很好的处理，涉及有去年的结余结转、年中审计的结余结转，这些都只能在总数上加以控制，并不能严格的区分历史遗留问题资金的来龙去脉，这样对决算报表的编制产生了一定的影响，不便于精细化的预决算管理和分析评价。</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下一步改进措施</w:t>
      </w:r>
    </w:p>
    <w:p>
      <w:pPr>
        <w:pStyle w:val="6"/>
        <w:spacing w:line="600" w:lineRule="exact"/>
        <w:ind w:firstLine="640"/>
        <w:rPr>
          <w:rFonts w:hint="eastAsia" w:ascii="宋体" w:hAnsi="宋体" w:eastAsia="宋体" w:cs="华文楷体"/>
          <w:color w:val="000000"/>
          <w:kern w:val="0"/>
          <w:sz w:val="28"/>
          <w:szCs w:val="28"/>
          <w:lang w:val="en-US" w:eastAsia="zh-CN" w:bidi="ar-SA"/>
        </w:rPr>
      </w:pPr>
      <w:r>
        <w:rPr>
          <w:rFonts w:hint="eastAsia" w:ascii="宋体" w:hAnsi="宋体" w:eastAsia="宋体" w:cs="华文楷体"/>
          <w:color w:val="000000"/>
          <w:kern w:val="0"/>
          <w:sz w:val="28"/>
          <w:szCs w:val="28"/>
          <w:lang w:val="en-US" w:eastAsia="zh-CN" w:bidi="ar-SA"/>
        </w:rPr>
        <w:t>（一）制定合理的年度工作计划和年度经费支出预算，确保全年经费支出均衡。</w:t>
      </w:r>
    </w:p>
    <w:p>
      <w:pPr>
        <w:pStyle w:val="6"/>
        <w:spacing w:line="600" w:lineRule="exact"/>
        <w:ind w:firstLine="640"/>
        <w:rPr>
          <w:rFonts w:hint="eastAsia" w:ascii="宋体" w:hAnsi="宋体" w:eastAsia="宋体" w:cs="华文楷体"/>
          <w:color w:val="000000"/>
          <w:kern w:val="0"/>
          <w:sz w:val="28"/>
          <w:szCs w:val="28"/>
          <w:lang w:val="en-US" w:eastAsia="zh-CN" w:bidi="ar-SA"/>
        </w:rPr>
      </w:pPr>
      <w:r>
        <w:rPr>
          <w:rFonts w:hint="eastAsia" w:ascii="宋体" w:hAnsi="宋体" w:eastAsia="宋体" w:cs="华文楷体"/>
          <w:color w:val="000000"/>
          <w:kern w:val="0"/>
          <w:sz w:val="28"/>
          <w:szCs w:val="28"/>
          <w:lang w:val="en-US" w:eastAsia="zh-CN" w:bidi="ar-SA"/>
        </w:rPr>
        <w:t>（二）建立和完善内部控制建设，形成系统的内部财务管理制度。加强对专项资金的管理，按工作要求加快专项资金下达及使用进度，切实发挥资金效益。</w:t>
      </w:r>
    </w:p>
    <w:p>
      <w:pPr>
        <w:pStyle w:val="6"/>
        <w:spacing w:line="600" w:lineRule="exact"/>
        <w:ind w:firstLine="640"/>
        <w:rPr>
          <w:rFonts w:hint="default"/>
        </w:rPr>
      </w:pPr>
      <w:r>
        <w:rPr>
          <w:rFonts w:hint="eastAsia" w:ascii="宋体" w:hAnsi="宋体" w:eastAsia="宋体" w:cs="华文楷体"/>
          <w:color w:val="000000"/>
          <w:kern w:val="0"/>
          <w:sz w:val="28"/>
          <w:szCs w:val="28"/>
          <w:lang w:val="en-US" w:eastAsia="zh-CN" w:bidi="ar-SA"/>
        </w:rPr>
        <w:t>（三）在以后的日常预算管理过程中，进一步加强对资金的管控能力，加强预算资金的审核及预算执行情况的分析等。</w:t>
      </w:r>
    </w:p>
    <w:p>
      <w:pPr>
        <w:adjustRightInd w:val="0"/>
        <w:snapToGrid w:val="0"/>
        <w:spacing w:line="60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 xml:space="preserve">                             </w:t>
      </w:r>
    </w:p>
    <w:p>
      <w:pPr>
        <w:adjustRightInd w:val="0"/>
        <w:snapToGrid w:val="0"/>
        <w:spacing w:line="600" w:lineRule="exact"/>
        <w:ind w:firstLine="640" w:firstLineChars="200"/>
        <w:jc w:val="center"/>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lang w:val="en-US" w:eastAsia="zh-CN"/>
        </w:rPr>
        <w:t xml:space="preserve">            </w:t>
      </w:r>
      <w:r>
        <w:rPr>
          <w:rFonts w:hint="eastAsia" w:ascii="Times New Roman" w:hAnsi="Times New Roman" w:eastAsia="黑体" w:cs="Times New Roman"/>
          <w:kern w:val="0"/>
          <w:sz w:val="32"/>
          <w:szCs w:val="32"/>
          <w:lang w:val="en-US" w:eastAsia="zh-CN"/>
        </w:rPr>
        <w:t xml:space="preserve">              </w:t>
      </w:r>
      <w:r>
        <w:rPr>
          <w:rFonts w:hint="default" w:ascii="Times New Roman" w:hAnsi="Times New Roman" w:eastAsia="黑体" w:cs="Times New Roman"/>
          <w:kern w:val="0"/>
          <w:sz w:val="32"/>
          <w:szCs w:val="32"/>
          <w:lang w:val="en-US" w:eastAsia="zh-CN"/>
        </w:rPr>
        <w:t xml:space="preserve"> </w:t>
      </w:r>
      <w:r>
        <w:rPr>
          <w:rFonts w:hint="eastAsia" w:ascii="宋体" w:hAnsi="宋体" w:cs="宋体"/>
          <w:kern w:val="0"/>
          <w:sz w:val="28"/>
          <w:szCs w:val="28"/>
          <w:lang w:eastAsia="zh-CN"/>
        </w:rPr>
        <w:t>湘</w:t>
      </w:r>
      <w:r>
        <w:rPr>
          <w:rFonts w:hint="eastAsia" w:ascii="宋体" w:hAnsi="宋体" w:cs="宋体"/>
          <w:kern w:val="0"/>
          <w:sz w:val="28"/>
          <w:szCs w:val="28"/>
        </w:rPr>
        <w:t xml:space="preserve">湖街道办事处 </w:t>
      </w:r>
    </w:p>
    <w:p>
      <w:pPr>
        <w:adjustRightInd w:val="0"/>
        <w:snapToGrid w:val="0"/>
        <w:spacing w:line="600" w:lineRule="exact"/>
        <w:ind w:firstLine="640" w:firstLineChars="200"/>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rPr>
        <w:t xml:space="preserve">                          </w:t>
      </w:r>
      <w:r>
        <w:rPr>
          <w:rFonts w:hint="eastAsia" w:ascii="Times New Roman" w:hAnsi="Times New Roman" w:eastAsia="黑体" w:cs="Times New Roman"/>
          <w:kern w:val="0"/>
          <w:sz w:val="32"/>
          <w:szCs w:val="32"/>
          <w:lang w:val="en-US" w:eastAsia="zh-CN"/>
        </w:rPr>
        <w:t xml:space="preserve">     </w:t>
      </w:r>
      <w:r>
        <w:rPr>
          <w:rFonts w:hint="eastAsia" w:ascii="宋体" w:hAnsi="宋体" w:eastAsia="宋体" w:cs="宋体"/>
          <w:kern w:val="0"/>
          <w:sz w:val="28"/>
          <w:szCs w:val="28"/>
          <w:lang w:val="en-US" w:eastAsia="zh-CN"/>
        </w:rPr>
        <w:t>2023年6月26日</w:t>
      </w:r>
      <w:bookmarkStart w:id="0" w:name="_GoBack"/>
      <w:bookmarkEnd w:id="0"/>
    </w:p>
    <w:p>
      <w:pPr>
        <w:rPr>
          <w:rFonts w:hint="default" w:eastAsia="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仿宋_GB2312"/>
    <w:panose1 w:val="02000000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楷体">
    <w:altName w:val="宋体"/>
    <w:panose1 w:val="00000000000000000000"/>
    <w:charset w:val="86"/>
    <w:family w:val="auto"/>
    <w:pitch w:val="default"/>
    <w:sig w:usb0="00000000" w:usb1="00000000" w:usb2="00000010" w:usb3="00000000" w:csb0="000400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B51F89"/>
    <w:multiLevelType w:val="singleLevel"/>
    <w:tmpl w:val="9CB51F89"/>
    <w:lvl w:ilvl="0" w:tentative="0">
      <w:start w:val="10"/>
      <w:numFmt w:val="chineseCounting"/>
      <w:suff w:val="nothing"/>
      <w:lvlText w:val="%1、"/>
      <w:lvlJc w:val="left"/>
      <w:rPr>
        <w:rFonts w:hint="eastAsia"/>
      </w:rPr>
    </w:lvl>
  </w:abstractNum>
  <w:abstractNum w:abstractNumId="1">
    <w:nsid w:val="2F1CB389"/>
    <w:multiLevelType w:val="singleLevel"/>
    <w:tmpl w:val="2F1CB389"/>
    <w:lvl w:ilvl="0" w:tentative="0">
      <w:start w:val="3"/>
      <w:numFmt w:val="chineseCounting"/>
      <w:suff w:val="nothing"/>
      <w:lvlText w:val="%1、"/>
      <w:lvlJc w:val="left"/>
      <w:rPr>
        <w:rFonts w:hint="eastAsia"/>
      </w:rPr>
    </w:lvl>
  </w:abstractNum>
  <w:abstractNum w:abstractNumId="2">
    <w:nsid w:val="39D90BDC"/>
    <w:multiLevelType w:val="singleLevel"/>
    <w:tmpl w:val="39D90BDC"/>
    <w:lvl w:ilvl="0" w:tentative="0">
      <w:start w:val="5"/>
      <w:numFmt w:val="chineseCounting"/>
      <w:suff w:val="nothing"/>
      <w:lvlText w:val="%1、"/>
      <w:lvlJc w:val="left"/>
      <w:rPr>
        <w:rFonts w:hint="eastAsia"/>
      </w:rPr>
    </w:lvl>
  </w:abstractNum>
  <w:abstractNum w:abstractNumId="3">
    <w:nsid w:val="74A3D77A"/>
    <w:multiLevelType w:val="singleLevel"/>
    <w:tmpl w:val="74A3D77A"/>
    <w:lvl w:ilvl="0" w:tentative="0">
      <w:start w:val="2"/>
      <w:numFmt w:val="chineseCounting"/>
      <w:suff w:val="nothing"/>
      <w:lvlText w:val="（%1）"/>
      <w:lvlJc w:val="left"/>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mZjNlOTNjNTRmNDdlZDRkNWE3ZDMzYmI2N2I0YzcifQ=="/>
  </w:docVars>
  <w:rsids>
    <w:rsidRoot w:val="28C81160"/>
    <w:rsid w:val="28C81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00" w:lineRule="exact"/>
      <w:ind w:firstLine="840" w:firstLineChars="400"/>
    </w:pPr>
    <w:rPr>
      <w:rFonts w:ascii="宋体" w:hAnsi="宋体"/>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6">
    <w:name w:val="List Paragraph"/>
    <w:basedOn w:val="1"/>
    <w:qFormat/>
    <w:uiPriority w:val="99"/>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2023-06-27T06:42:00Z</dcterms:created>
  <dc:creator>Administrator</dc:creator>
  <cp:lastModifiedBy>Administrator</cp:lastModifiedBy>
  <dcterms:modified xsi:type="dcterms:W3CDTF">2023-06-27T07:03:14Z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4571C0718F1D47A9B5451F43E06FC220</vt:lpwstr>
  </property>
</Properties>
</file>