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700" w:lineRule="exact"/>
        <w:jc w:val="center"/>
        <w:rPr>
          <w:rFonts w:cs="Microsoft Sans Serif" w:asciiTheme="majorEastAsia" w:hAnsiTheme="majorEastAsia" w:eastAsiaTheme="majorEastAsia"/>
          <w:b/>
          <w:sz w:val="36"/>
          <w:szCs w:val="36"/>
        </w:rPr>
      </w:pPr>
      <w:r>
        <w:rPr>
          <w:rFonts w:asciiTheme="majorEastAsia" w:hAnsiTheme="majorEastAsia" w:eastAsiaTheme="majorEastAsia"/>
          <w:b/>
          <w:sz w:val="36"/>
          <w:szCs w:val="36"/>
        </w:rPr>
        <w:t>2019</w:t>
      </w:r>
      <w:r>
        <w:rPr>
          <w:rFonts w:hint="eastAsia" w:asciiTheme="majorEastAsia" w:hAnsiTheme="majorEastAsia" w:eastAsiaTheme="majorEastAsia"/>
          <w:b/>
          <w:sz w:val="36"/>
          <w:szCs w:val="36"/>
        </w:rPr>
        <w:t>年度</w:t>
      </w:r>
      <w:r>
        <w:rPr>
          <w:rFonts w:hint="eastAsia" w:cs="Microsoft Sans Serif" w:asciiTheme="majorEastAsia" w:hAnsiTheme="majorEastAsia" w:eastAsiaTheme="majorEastAsia"/>
          <w:b/>
          <w:sz w:val="36"/>
          <w:szCs w:val="36"/>
        </w:rPr>
        <w:t>长沙市晓园管理处</w:t>
      </w:r>
    </w:p>
    <w:p>
      <w:pPr>
        <w:widowControl/>
        <w:shd w:val="clear" w:color="auto" w:fill="FFFFFF"/>
        <w:spacing w:line="700" w:lineRule="exact"/>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整体支出绩效评价报告</w:t>
      </w:r>
    </w:p>
    <w:p>
      <w:pPr>
        <w:widowControl/>
        <w:shd w:val="clear" w:color="auto" w:fill="FFFFFF"/>
        <w:spacing w:line="700" w:lineRule="exact"/>
        <w:jc w:val="center"/>
        <w:rPr>
          <w:rFonts w:eastAsia="方正小标宋简体"/>
          <w:sz w:val="44"/>
          <w:szCs w:val="44"/>
        </w:rPr>
      </w:pPr>
    </w:p>
    <w:p>
      <w:pPr>
        <w:ind w:firstLine="643" w:firstLineChars="200"/>
        <w:rPr>
          <w:rFonts w:ascii="宋体" w:hAnsi="宋体"/>
          <w:b/>
          <w:sz w:val="32"/>
          <w:szCs w:val="32"/>
        </w:rPr>
      </w:pPr>
      <w:r>
        <w:rPr>
          <w:rFonts w:hint="eastAsia" w:ascii="宋体" w:hAnsi="宋体"/>
          <w:b/>
          <w:sz w:val="32"/>
          <w:szCs w:val="32"/>
        </w:rPr>
        <w:t>一、部门概况</w:t>
      </w:r>
    </w:p>
    <w:p>
      <w:pPr>
        <w:ind w:firstLine="643" w:firstLineChars="200"/>
        <w:rPr>
          <w:rFonts w:ascii="楷体" w:hAnsi="楷体" w:eastAsia="楷体"/>
          <w:b/>
          <w:sz w:val="32"/>
          <w:szCs w:val="32"/>
        </w:rPr>
      </w:pPr>
      <w:r>
        <w:rPr>
          <w:rFonts w:hint="eastAsia" w:ascii="楷体" w:hAnsi="楷体" w:eastAsia="楷体"/>
          <w:b/>
          <w:sz w:val="32"/>
          <w:szCs w:val="32"/>
        </w:rPr>
        <w:t>（一）部门基本情况</w:t>
      </w:r>
    </w:p>
    <w:p>
      <w:pPr>
        <w:ind w:firstLine="643" w:firstLineChars="200"/>
        <w:rPr>
          <w:rFonts w:ascii="仿宋" w:hAnsi="仿宋" w:eastAsia="仿宋"/>
          <w:b/>
          <w:sz w:val="32"/>
          <w:szCs w:val="32"/>
        </w:rPr>
      </w:pPr>
      <w:r>
        <w:rPr>
          <w:rFonts w:hint="eastAsia" w:ascii="仿宋" w:hAnsi="仿宋" w:eastAsia="仿宋"/>
          <w:b/>
          <w:sz w:val="32"/>
          <w:szCs w:val="32"/>
        </w:rPr>
        <w:t>1、机构情况。</w:t>
      </w:r>
    </w:p>
    <w:p>
      <w:pPr>
        <w:ind w:firstLine="640" w:firstLineChars="200"/>
        <w:rPr>
          <w:rFonts w:ascii="仿宋" w:hAnsi="仿宋" w:eastAsia="仿宋"/>
          <w:sz w:val="32"/>
          <w:szCs w:val="32"/>
        </w:rPr>
      </w:pPr>
      <w:r>
        <w:rPr>
          <w:rFonts w:hint="eastAsia" w:ascii="仿宋" w:hAnsi="仿宋" w:eastAsia="仿宋"/>
          <w:sz w:val="32"/>
          <w:szCs w:val="32"/>
        </w:rPr>
        <w:t>晓园管理处属于差额拨款事业单位，内设综合科、办公室、人事科、园林科、财务科5个科室。</w:t>
      </w:r>
    </w:p>
    <w:p>
      <w:pPr>
        <w:ind w:firstLine="643" w:firstLineChars="200"/>
        <w:rPr>
          <w:rFonts w:ascii="仿宋" w:hAnsi="仿宋" w:eastAsia="仿宋"/>
          <w:b/>
          <w:sz w:val="32"/>
          <w:szCs w:val="32"/>
        </w:rPr>
      </w:pPr>
      <w:r>
        <w:rPr>
          <w:rFonts w:hint="eastAsia" w:ascii="仿宋" w:hAnsi="仿宋" w:eastAsia="仿宋"/>
          <w:b/>
          <w:sz w:val="32"/>
          <w:szCs w:val="32"/>
        </w:rPr>
        <w:t>2、人员情况。</w:t>
      </w:r>
    </w:p>
    <w:p>
      <w:pPr>
        <w:ind w:firstLine="640" w:firstLineChars="200"/>
        <w:rPr>
          <w:rFonts w:ascii="仿宋" w:hAnsi="仿宋" w:eastAsia="仿宋"/>
          <w:sz w:val="32"/>
          <w:szCs w:val="32"/>
        </w:rPr>
      </w:pPr>
      <w:r>
        <w:rPr>
          <w:rFonts w:hint="eastAsia" w:ascii="仿宋" w:hAnsi="仿宋" w:eastAsia="仿宋"/>
          <w:sz w:val="32"/>
          <w:szCs w:val="32"/>
        </w:rPr>
        <w:t>2019年区政府对我单位进行了人员改革，人员编制数由52人减少为20人，本年分流至其他单位27人，调出1人，退休2人。年末实有人数115人，其中：在职在编人员22人、离退休87人、聘用人员6人。</w:t>
      </w:r>
    </w:p>
    <w:p>
      <w:pPr>
        <w:ind w:firstLine="643" w:firstLineChars="200"/>
        <w:rPr>
          <w:rFonts w:ascii="仿宋" w:hAnsi="仿宋" w:eastAsia="仿宋"/>
          <w:b/>
          <w:sz w:val="32"/>
          <w:szCs w:val="32"/>
        </w:rPr>
      </w:pPr>
      <w:r>
        <w:rPr>
          <w:rFonts w:hint="eastAsia" w:ascii="仿宋" w:hAnsi="仿宋" w:eastAsia="仿宋"/>
          <w:b/>
          <w:sz w:val="32"/>
          <w:szCs w:val="32"/>
        </w:rPr>
        <w:t>3、主要职能。</w:t>
      </w:r>
    </w:p>
    <w:p>
      <w:pPr>
        <w:spacing w:line="600" w:lineRule="exact"/>
        <w:ind w:firstLine="640" w:firstLineChars="200"/>
        <w:rPr>
          <w:rFonts w:ascii="仿宋" w:hAnsi="仿宋" w:eastAsia="仿宋" w:cs="楷体_GB2312"/>
          <w:b/>
          <w:bCs/>
          <w:sz w:val="32"/>
          <w:szCs w:val="32"/>
        </w:rPr>
      </w:pPr>
      <w:r>
        <w:rPr>
          <w:rFonts w:hint="eastAsia" w:ascii="仿宋" w:hAnsi="仿宋" w:eastAsia="仿宋"/>
          <w:sz w:val="32"/>
          <w:szCs w:val="32"/>
        </w:rPr>
        <w:t>晓园管理处的主要职能是提供休闲场所、公园设施维护与管理、公园绿地管理、植物栽培与养护、公园游览与娱乐项目组织管理。</w:t>
      </w:r>
    </w:p>
    <w:p>
      <w:pPr>
        <w:ind w:firstLine="643" w:firstLineChars="200"/>
        <w:rPr>
          <w:rFonts w:ascii="仿宋" w:hAnsi="仿宋" w:eastAsia="仿宋"/>
          <w:b/>
          <w:sz w:val="32"/>
          <w:szCs w:val="32"/>
        </w:rPr>
      </w:pPr>
      <w:r>
        <w:rPr>
          <w:rFonts w:hint="eastAsia" w:ascii="仿宋" w:hAnsi="仿宋" w:eastAsia="仿宋"/>
          <w:b/>
          <w:sz w:val="32"/>
          <w:szCs w:val="32"/>
        </w:rPr>
        <w:t>4、重点工作计划。</w:t>
      </w:r>
    </w:p>
    <w:p>
      <w:pPr>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一是以“品质提升年”为抓手，以精致精美为目标，进一步提升园林景观品质，确保四季有景、节日有花。</w:t>
      </w:r>
    </w:p>
    <w:p>
      <w:pPr>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二是力争完成</w:t>
      </w:r>
      <w:r>
        <w:rPr>
          <w:rFonts w:hint="eastAsia" w:ascii="仿宋_GB2312" w:hAnsi="仿宋_GB2312" w:eastAsia="仿宋_GB2312" w:cs="仿宋_GB2312"/>
          <w:sz w:val="32"/>
          <w:szCs w:val="32"/>
        </w:rPr>
        <w:t>区政府年初下达给我园的争资任务20万元</w:t>
      </w:r>
      <w:r>
        <w:rPr>
          <w:rFonts w:hint="eastAsia" w:ascii="仿宋" w:hAnsi="仿宋" w:eastAsia="仿宋" w:cs="仿宋_GB2312"/>
          <w:color w:val="000000"/>
          <w:kern w:val="0"/>
          <w:sz w:val="32"/>
          <w:szCs w:val="32"/>
        </w:rPr>
        <w:t>。</w:t>
      </w:r>
    </w:p>
    <w:p>
      <w:pPr>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 xml:space="preserve">三是以市民满意为宗旨，进一步提升惠民服务品质，确保晓园、汉桥、数字体验馆市民满意率达到 </w:t>
      </w:r>
      <w:r>
        <w:rPr>
          <w:rFonts w:ascii="仿宋" w:hAnsi="仿宋" w:eastAsia="仿宋" w:cs="TimesNewRomanPSMT"/>
          <w:color w:val="000000"/>
          <w:kern w:val="0"/>
          <w:sz w:val="32"/>
          <w:szCs w:val="32"/>
        </w:rPr>
        <w:t>85%</w:t>
      </w:r>
      <w:r>
        <w:rPr>
          <w:rFonts w:hint="eastAsia" w:ascii="仿宋" w:hAnsi="仿宋" w:eastAsia="仿宋" w:cs="仿宋_GB2312"/>
          <w:color w:val="000000"/>
          <w:kern w:val="0"/>
          <w:sz w:val="32"/>
          <w:szCs w:val="32"/>
        </w:rPr>
        <w:t>以上</w:t>
      </w:r>
    </w:p>
    <w:p>
      <w:pPr>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四是公开政务服务信息，优化政务服务流程，及时处理、反馈</w:t>
      </w:r>
      <w:r>
        <w:rPr>
          <w:rFonts w:ascii="仿宋" w:hAnsi="仿宋" w:eastAsia="仿宋" w:cs="TimesNewRomanPSMT"/>
          <w:color w:val="000000"/>
          <w:kern w:val="0"/>
          <w:sz w:val="32"/>
          <w:szCs w:val="32"/>
        </w:rPr>
        <w:t xml:space="preserve">12345 </w:t>
      </w:r>
      <w:r>
        <w:rPr>
          <w:rFonts w:hint="eastAsia" w:ascii="仿宋" w:hAnsi="仿宋" w:eastAsia="仿宋" w:cs="仿宋_GB2312"/>
          <w:color w:val="000000"/>
          <w:kern w:val="0"/>
          <w:sz w:val="32"/>
          <w:szCs w:val="32"/>
        </w:rPr>
        <w:t>市民热线、群众投诉和合理建议，进一步提升政务服务效能。</w:t>
      </w:r>
    </w:p>
    <w:p>
      <w:pPr>
        <w:ind w:firstLine="640" w:firstLineChars="200"/>
        <w:rPr>
          <w:rFonts w:ascii="仿宋" w:hAnsi="仿宋" w:eastAsia="仿宋"/>
          <w:sz w:val="32"/>
          <w:szCs w:val="32"/>
        </w:rPr>
      </w:pPr>
      <w:r>
        <w:rPr>
          <w:rFonts w:hint="eastAsia" w:ascii="仿宋" w:hAnsi="仿宋" w:eastAsia="仿宋" w:cs="仿宋_GB2312"/>
          <w:color w:val="000000"/>
          <w:kern w:val="0"/>
          <w:sz w:val="32"/>
          <w:szCs w:val="32"/>
        </w:rPr>
        <w:t>五是及时维修和完善公园基础设施，确保基础设施完好。</w:t>
      </w:r>
    </w:p>
    <w:p>
      <w:pPr>
        <w:ind w:firstLine="643" w:firstLineChars="200"/>
        <w:rPr>
          <w:rFonts w:ascii="楷体" w:hAnsi="楷体" w:eastAsia="楷体"/>
          <w:b/>
          <w:sz w:val="32"/>
          <w:szCs w:val="32"/>
        </w:rPr>
      </w:pPr>
      <w:r>
        <w:rPr>
          <w:rFonts w:hint="eastAsia" w:ascii="楷体" w:hAnsi="楷体" w:eastAsia="楷体"/>
          <w:b/>
          <w:sz w:val="32"/>
          <w:szCs w:val="32"/>
        </w:rPr>
        <w:t>（二）部门年度预算收支余情况、部门整体支出使用方向和主要内容、涉及范围等</w:t>
      </w:r>
    </w:p>
    <w:p>
      <w:pPr>
        <w:ind w:firstLine="643" w:firstLineChars="200"/>
        <w:rPr>
          <w:rFonts w:ascii="仿宋" w:hAnsi="仿宋" w:eastAsia="仿宋"/>
          <w:b/>
          <w:sz w:val="32"/>
          <w:szCs w:val="32"/>
        </w:rPr>
      </w:pPr>
      <w:r>
        <w:rPr>
          <w:rFonts w:hint="eastAsia" w:ascii="仿宋" w:hAnsi="仿宋" w:eastAsia="仿宋"/>
          <w:b/>
          <w:sz w:val="32"/>
          <w:szCs w:val="32"/>
        </w:rPr>
        <w:t>1、年度预算收支余情况。</w:t>
      </w:r>
    </w:p>
    <w:p>
      <w:pPr>
        <w:ind w:firstLine="640" w:firstLineChars="200"/>
        <w:rPr>
          <w:rFonts w:ascii="仿宋" w:hAnsi="仿宋" w:eastAsia="仿宋"/>
          <w:sz w:val="32"/>
          <w:szCs w:val="32"/>
        </w:rPr>
      </w:pPr>
      <w:r>
        <w:rPr>
          <w:rFonts w:hint="eastAsia" w:ascii="仿宋" w:hAnsi="仿宋" w:eastAsia="仿宋"/>
          <w:sz w:val="32"/>
          <w:szCs w:val="32"/>
        </w:rPr>
        <w:t>2019年预算批复1037.7万元，实际到位资金1042.69万元；支出1012.3万元，本年结余30.39万元。</w:t>
      </w:r>
    </w:p>
    <w:p>
      <w:pPr>
        <w:ind w:firstLine="643" w:firstLineChars="200"/>
        <w:rPr>
          <w:rFonts w:ascii="楷体" w:hAnsi="楷体" w:eastAsia="楷体"/>
          <w:b/>
          <w:sz w:val="32"/>
          <w:szCs w:val="32"/>
        </w:rPr>
      </w:pPr>
      <w:r>
        <w:rPr>
          <w:rFonts w:hint="eastAsia" w:ascii="楷体" w:hAnsi="楷体" w:eastAsia="楷体"/>
          <w:b/>
          <w:sz w:val="32"/>
          <w:szCs w:val="32"/>
        </w:rPr>
        <w:t>2、部门整体支出使用方向和主要内容、涉及范围。</w:t>
      </w:r>
    </w:p>
    <w:p>
      <w:pPr>
        <w:ind w:firstLine="640" w:firstLineChars="200"/>
        <w:rPr>
          <w:rFonts w:ascii="仿宋" w:hAnsi="仿宋" w:eastAsia="仿宋"/>
          <w:sz w:val="32"/>
          <w:szCs w:val="32"/>
        </w:rPr>
      </w:pPr>
      <w:r>
        <w:rPr>
          <w:rFonts w:hint="eastAsia" w:ascii="仿宋" w:hAnsi="仿宋" w:eastAsia="仿宋"/>
          <w:sz w:val="32"/>
          <w:szCs w:val="32"/>
        </w:rPr>
        <w:t>全年支出1012.3万元，其中：人员支出815万元主要为在职人员及离退休人员的全年人员经费;公用支出197.3万元主要用于单位的基础设施及园林绿化的维（护）修等日常开支。</w:t>
      </w:r>
    </w:p>
    <w:p>
      <w:pPr>
        <w:ind w:firstLine="643" w:firstLineChars="200"/>
        <w:rPr>
          <w:rFonts w:asciiTheme="majorEastAsia" w:hAnsiTheme="majorEastAsia" w:eastAsiaTheme="majorEastAsia"/>
          <w:b/>
          <w:sz w:val="32"/>
          <w:szCs w:val="32"/>
        </w:rPr>
      </w:pPr>
      <w:r>
        <w:rPr>
          <w:rFonts w:hint="eastAsia" w:asciiTheme="majorEastAsia" w:hAnsiTheme="majorEastAsia" w:eastAsiaTheme="majorEastAsia"/>
          <w:b/>
          <w:sz w:val="32"/>
          <w:szCs w:val="32"/>
        </w:rPr>
        <w:t>二、部门整体支出管理及使用情况</w:t>
      </w:r>
    </w:p>
    <w:p>
      <w:pPr>
        <w:ind w:firstLine="643" w:firstLineChars="200"/>
        <w:rPr>
          <w:rFonts w:ascii="楷体" w:hAnsi="楷体" w:eastAsia="楷体"/>
          <w:b/>
          <w:sz w:val="32"/>
          <w:szCs w:val="32"/>
        </w:rPr>
      </w:pPr>
      <w:r>
        <w:rPr>
          <w:rFonts w:hint="eastAsia" w:ascii="楷体" w:hAnsi="楷体" w:eastAsia="楷体"/>
          <w:b/>
          <w:sz w:val="32"/>
          <w:szCs w:val="32"/>
        </w:rPr>
        <w:t>（一）基本支出</w:t>
      </w:r>
    </w:p>
    <w:p>
      <w:pPr>
        <w:ind w:firstLine="640" w:firstLineChars="200"/>
        <w:rPr>
          <w:rFonts w:ascii="仿宋" w:hAnsi="仿宋" w:eastAsia="仿宋"/>
          <w:sz w:val="32"/>
          <w:szCs w:val="32"/>
        </w:rPr>
      </w:pPr>
      <w:r>
        <w:rPr>
          <w:rFonts w:hint="eastAsia" w:ascii="仿宋" w:hAnsi="仿宋" w:eastAsia="仿宋"/>
          <w:sz w:val="32"/>
          <w:szCs w:val="32"/>
        </w:rPr>
        <w:t>全年基本支出为1012.3万元，其中：工资福利支出675.74万元、商品和服务支出197.3万元、对个人和家庭的补助支出139.26万元。严格预算开支，实行定额管理并严格执行国家规定的开支范围及标准。</w:t>
      </w:r>
    </w:p>
    <w:p>
      <w:pPr>
        <w:ind w:firstLine="640" w:firstLineChars="200"/>
        <w:rPr>
          <w:rFonts w:ascii="仿宋" w:hAnsi="仿宋" w:eastAsia="仿宋"/>
          <w:sz w:val="32"/>
          <w:szCs w:val="32"/>
        </w:rPr>
      </w:pPr>
      <w:r>
        <w:rPr>
          <w:rFonts w:hint="eastAsia" w:ascii="仿宋" w:hAnsi="仿宋" w:eastAsia="仿宋"/>
          <w:sz w:val="32"/>
          <w:szCs w:val="32"/>
        </w:rPr>
        <w:t>2019年“三公”经费支出1.71万元，其中：公务用车运行维护费1.71万元。为深入贯彻中央八项规定精神和厉行节约的要求较好的控制在预算范围之内，且全年无公务接待费支出和因公出国（境）费支出。</w:t>
      </w:r>
    </w:p>
    <w:p>
      <w:pPr>
        <w:ind w:firstLine="643" w:firstLineChars="200"/>
        <w:rPr>
          <w:rFonts w:ascii="楷体" w:hAnsi="楷体" w:eastAsia="楷体"/>
          <w:b/>
          <w:sz w:val="32"/>
          <w:szCs w:val="32"/>
        </w:rPr>
      </w:pPr>
      <w:r>
        <w:rPr>
          <w:rFonts w:hint="eastAsia" w:ascii="楷体" w:hAnsi="楷体" w:eastAsia="楷体"/>
          <w:b/>
          <w:sz w:val="32"/>
          <w:szCs w:val="32"/>
        </w:rPr>
        <w:t>（二）项目支出</w:t>
      </w:r>
    </w:p>
    <w:p>
      <w:pPr>
        <w:ind w:firstLine="640" w:firstLineChars="200"/>
        <w:rPr>
          <w:rFonts w:ascii="仿宋" w:hAnsi="仿宋" w:eastAsia="仿宋"/>
          <w:sz w:val="32"/>
          <w:szCs w:val="32"/>
        </w:rPr>
      </w:pPr>
      <w:r>
        <w:rPr>
          <w:rFonts w:hint="eastAsia" w:ascii="仿宋" w:hAnsi="仿宋" w:eastAsia="仿宋"/>
          <w:sz w:val="32"/>
          <w:szCs w:val="32"/>
        </w:rPr>
        <w:t>2019年无项目且无项目资金。</w:t>
      </w:r>
    </w:p>
    <w:p>
      <w:pPr>
        <w:ind w:firstLine="643" w:firstLineChars="200"/>
        <w:rPr>
          <w:rFonts w:ascii="仿宋" w:hAnsi="仿宋" w:eastAsia="仿宋"/>
          <w:b/>
          <w:sz w:val="32"/>
          <w:szCs w:val="32"/>
        </w:rPr>
      </w:pPr>
      <w:r>
        <w:rPr>
          <w:rFonts w:hint="eastAsia" w:ascii="仿宋" w:hAnsi="仿宋" w:eastAsia="仿宋"/>
          <w:b/>
          <w:sz w:val="32"/>
          <w:szCs w:val="32"/>
        </w:rPr>
        <w:t>三、部门项目组织实施情况</w:t>
      </w:r>
    </w:p>
    <w:p>
      <w:pPr>
        <w:ind w:firstLine="640" w:firstLineChars="200"/>
        <w:rPr>
          <w:rFonts w:ascii="仿宋" w:hAnsi="仿宋" w:eastAsia="仿宋"/>
          <w:sz w:val="32"/>
          <w:szCs w:val="32"/>
        </w:rPr>
      </w:pPr>
      <w:r>
        <w:rPr>
          <w:rFonts w:hint="eastAsia" w:ascii="仿宋" w:hAnsi="仿宋" w:eastAsia="仿宋"/>
          <w:sz w:val="32"/>
          <w:szCs w:val="32"/>
        </w:rPr>
        <w:t>2019年无项目且无项目资金。</w:t>
      </w:r>
    </w:p>
    <w:p>
      <w:pPr>
        <w:ind w:firstLine="643" w:firstLineChars="200"/>
        <w:rPr>
          <w:rFonts w:asciiTheme="majorEastAsia" w:hAnsiTheme="majorEastAsia" w:eastAsiaTheme="majorEastAsia"/>
          <w:b/>
          <w:sz w:val="32"/>
          <w:szCs w:val="32"/>
        </w:rPr>
      </w:pPr>
      <w:r>
        <w:rPr>
          <w:rFonts w:hint="eastAsia" w:asciiTheme="majorEastAsia" w:hAnsiTheme="majorEastAsia" w:eastAsiaTheme="majorEastAsia"/>
          <w:b/>
          <w:sz w:val="32"/>
          <w:szCs w:val="32"/>
        </w:rPr>
        <w:t>四、资产管理情况</w:t>
      </w:r>
      <w:bookmarkStart w:id="0" w:name="_GoBack"/>
      <w:bookmarkEnd w:id="0"/>
    </w:p>
    <w:p>
      <w:pPr>
        <w:ind w:firstLine="640" w:firstLineChars="200"/>
        <w:rPr>
          <w:rFonts w:ascii="仿宋" w:hAnsi="仿宋" w:eastAsia="仿宋"/>
          <w:sz w:val="32"/>
          <w:szCs w:val="32"/>
        </w:rPr>
      </w:pPr>
      <w:r>
        <w:rPr>
          <w:rFonts w:hint="eastAsia" w:ascii="仿宋" w:hAnsi="仿宋" w:eastAsia="仿宋"/>
          <w:sz w:val="32"/>
          <w:szCs w:val="32"/>
        </w:rPr>
        <w:t>资产遵循资产管理与预算管理相结合、资产管理与财务管理相结合、实物管理与价值管理相结合、资产所有权与使用权相分离的管理原则，实行集中配置、分类管理、综合经营、统一处置。制定了单位的资产管理制度，严格按照资产配置要求及相关资产采购文件的精神购买固定资产。</w:t>
      </w:r>
    </w:p>
    <w:p>
      <w:pPr>
        <w:ind w:firstLine="643" w:firstLineChars="200"/>
        <w:rPr>
          <w:rFonts w:asciiTheme="majorEastAsia" w:hAnsiTheme="majorEastAsia" w:eastAsiaTheme="majorEastAsia"/>
          <w:b/>
          <w:sz w:val="32"/>
          <w:szCs w:val="32"/>
        </w:rPr>
      </w:pPr>
      <w:r>
        <w:rPr>
          <w:rFonts w:hint="eastAsia" w:asciiTheme="majorEastAsia" w:hAnsiTheme="majorEastAsia" w:eastAsiaTheme="majorEastAsia"/>
          <w:b/>
          <w:sz w:val="32"/>
          <w:szCs w:val="32"/>
        </w:rPr>
        <w:t>五．部门整体支出绩效情况</w:t>
      </w:r>
    </w:p>
    <w:p>
      <w:pPr>
        <w:ind w:firstLine="640" w:firstLineChars="200"/>
        <w:rPr>
          <w:rFonts w:ascii="仿宋" w:hAnsi="仿宋" w:eastAsia="仿宋"/>
          <w:sz w:val="32"/>
          <w:szCs w:val="32"/>
        </w:rPr>
      </w:pPr>
      <w:r>
        <w:rPr>
          <w:rFonts w:hint="eastAsia" w:ascii="仿宋" w:hAnsi="仿宋" w:eastAsia="仿宋"/>
          <w:sz w:val="32"/>
          <w:szCs w:val="32"/>
        </w:rPr>
        <w:t>我单位严格进行绩效目标管理，实现了资金细化率100%。通过建立合理完善的制度体系和高效有序的运转流程，部门整体支出的经济性、效率性、有效性和可持续性都明显增强，切实提升了公园整体支出效益，有力推动了各项工作开展，实现了部门预算管理总体目标。</w:t>
      </w:r>
    </w:p>
    <w:p>
      <w:pPr>
        <w:ind w:firstLine="643" w:firstLineChars="200"/>
        <w:rPr>
          <w:rFonts w:ascii="楷体" w:hAnsi="楷体" w:eastAsia="楷体"/>
          <w:b/>
          <w:sz w:val="32"/>
          <w:szCs w:val="32"/>
        </w:rPr>
      </w:pPr>
      <w:r>
        <w:rPr>
          <w:rFonts w:hint="eastAsia" w:ascii="楷体" w:hAnsi="楷体" w:eastAsia="楷体"/>
          <w:b/>
          <w:sz w:val="32"/>
          <w:szCs w:val="32"/>
        </w:rPr>
        <w:t>（一）经济性分析</w:t>
      </w:r>
    </w:p>
    <w:p>
      <w:pPr>
        <w:ind w:firstLine="640" w:firstLineChars="200"/>
        <w:rPr>
          <w:rFonts w:ascii="仿宋" w:hAnsi="仿宋" w:eastAsia="仿宋"/>
          <w:sz w:val="32"/>
          <w:szCs w:val="32"/>
        </w:rPr>
      </w:pPr>
      <w:r>
        <w:rPr>
          <w:rFonts w:hint="eastAsia" w:ascii="仿宋" w:hAnsi="仿宋" w:eastAsia="仿宋"/>
          <w:sz w:val="32"/>
          <w:szCs w:val="32"/>
        </w:rPr>
        <w:t>1、从源头抓起，科学合理编制经费预算。根据区财政有关要求，结合我单位、工作的实际需要，按标准、按项目科学认真编制部门预算。</w:t>
      </w:r>
    </w:p>
    <w:p>
      <w:pPr>
        <w:ind w:firstLine="640" w:firstLineChars="200"/>
        <w:rPr>
          <w:rFonts w:ascii="仿宋" w:hAnsi="仿宋" w:eastAsia="仿宋"/>
          <w:sz w:val="32"/>
          <w:szCs w:val="32"/>
        </w:rPr>
      </w:pPr>
      <w:r>
        <w:rPr>
          <w:rFonts w:hint="eastAsia" w:ascii="仿宋" w:hAnsi="仿宋" w:eastAsia="仿宋"/>
          <w:sz w:val="32"/>
          <w:szCs w:val="32"/>
        </w:rPr>
        <w:t>2、预算执行方面，支出总额控制在预算总额以内。严格“三公”经费的预算控制，加强对公务用车的管理，严格招待费用审核审批程序。</w:t>
      </w:r>
    </w:p>
    <w:p>
      <w:pPr>
        <w:ind w:firstLine="643" w:firstLineChars="200"/>
        <w:rPr>
          <w:rFonts w:ascii="楷体" w:hAnsi="楷体" w:eastAsia="楷体"/>
          <w:b/>
          <w:sz w:val="32"/>
          <w:szCs w:val="32"/>
        </w:rPr>
      </w:pPr>
      <w:r>
        <w:rPr>
          <w:rFonts w:hint="eastAsia" w:ascii="楷体" w:hAnsi="楷体" w:eastAsia="楷体"/>
          <w:b/>
          <w:sz w:val="32"/>
          <w:szCs w:val="32"/>
        </w:rPr>
        <w:t>(二)效率性和有效性分析</w:t>
      </w:r>
    </w:p>
    <w:p>
      <w:pPr>
        <w:spacing w:line="600" w:lineRule="exact"/>
        <w:ind w:firstLine="643" w:firstLineChars="200"/>
        <w:rPr>
          <w:rFonts w:ascii="仿宋" w:hAnsi="仿宋" w:eastAsia="仿宋" w:cs="楷体_GB2312"/>
          <w:bCs/>
          <w:color w:val="000000"/>
          <w:kern w:val="0"/>
          <w:sz w:val="32"/>
          <w:szCs w:val="32"/>
        </w:rPr>
      </w:pPr>
      <w:r>
        <w:rPr>
          <w:rFonts w:hint="eastAsia" w:ascii="仿宋" w:hAnsi="仿宋" w:eastAsia="仿宋" w:cs="楷体_GB2312"/>
          <w:b/>
          <w:bCs/>
          <w:color w:val="000000"/>
          <w:kern w:val="0"/>
          <w:sz w:val="32"/>
          <w:szCs w:val="32"/>
        </w:rPr>
        <w:t>1、着力抓好绿化品质。</w:t>
      </w:r>
    </w:p>
    <w:p>
      <w:pPr>
        <w:spacing w:line="600" w:lineRule="exact"/>
        <w:ind w:firstLine="640" w:firstLineChars="200"/>
        <w:rPr>
          <w:rFonts w:ascii="仿宋_GB2312" w:hAnsi="仿宋_GB2312" w:eastAsia="仿宋_GB2312" w:cs="仿宋_GB2312"/>
          <w:bCs/>
          <w:sz w:val="32"/>
          <w:szCs w:val="32"/>
        </w:rPr>
      </w:pPr>
      <w:r>
        <w:rPr>
          <w:rFonts w:hint="eastAsia" w:ascii="仿宋" w:hAnsi="仿宋" w:eastAsia="仿宋" w:cs="仿宋_GB2312"/>
          <w:color w:val="000000"/>
          <w:sz w:val="32"/>
          <w:szCs w:val="32"/>
          <w:shd w:val="clear" w:color="auto" w:fill="FFFFFF"/>
        </w:rPr>
        <w:t>一是大力实施增花添彩。</w:t>
      </w:r>
      <w:r>
        <w:rPr>
          <w:rFonts w:hint="eastAsia" w:ascii="仿宋_GB2312" w:hAnsi="仿宋_GB2312" w:eastAsia="仿宋_GB2312" w:cs="仿宋_GB2312"/>
          <w:bCs/>
          <w:color w:val="000000"/>
          <w:sz w:val="32"/>
          <w:szCs w:val="32"/>
          <w:shd w:val="clear" w:color="auto" w:fill="FFFFFF"/>
        </w:rPr>
        <w:t>按照“品质提升年”的工作要求，以</w:t>
      </w:r>
      <w:r>
        <w:rPr>
          <w:rFonts w:hint="eastAsia" w:ascii="仿宋_GB2312" w:hAnsi="仿宋_GB2312" w:eastAsia="仿宋_GB2312" w:cs="仿宋_GB2312"/>
          <w:bCs/>
          <w:sz w:val="32"/>
          <w:szCs w:val="32"/>
        </w:rPr>
        <w:t>“一园一花一特色”的工作思路，坚持绿化、美化、彩化的有机统一。</w:t>
      </w:r>
      <w:r>
        <w:rPr>
          <w:rFonts w:hint="eastAsia" w:ascii="仿宋_GB2312" w:hAnsi="仿宋_GB2312" w:eastAsia="仿宋_GB2312" w:cs="仿宋_GB2312"/>
          <w:sz w:val="32"/>
          <w:szCs w:val="32"/>
        </w:rPr>
        <w:t>春季栽种郁金香15000株，夏季栽植睡莲65盆、荷花50盆</w:t>
      </w:r>
      <w:r>
        <w:rPr>
          <w:rFonts w:hint="eastAsia" w:ascii="仿宋_GB2312" w:hAnsi="Verdana" w:eastAsia="仿宋_GB2312" w:cs="宋体"/>
          <w:bCs/>
          <w:sz w:val="32"/>
          <w:szCs w:val="32"/>
        </w:rPr>
        <w:t>；开展了冬春绿化，引进特色树种黄槿、水杉、桃树、榆树、榉树，宿根花卉萱草等各类植物新品7种；完成公园黄土裸露整治，种植了耐荫的花草2000余平方米；全年共新植、移植乔、灌木50余株，丰富了公园植物品种；冬季全园植物刷白1000余棵,</w:t>
      </w:r>
      <w:r>
        <w:rPr>
          <w:rFonts w:hint="eastAsia" w:ascii="仿宋_GB2312" w:hAnsi="楷体_GB2312" w:eastAsia="仿宋_GB2312" w:cs="楷体_GB2312"/>
          <w:bCs/>
          <w:sz w:val="32"/>
          <w:szCs w:val="32"/>
        </w:rPr>
        <w:t>补播15000平方米常绿草坪，凸显了公园草常绿的景观特色</w:t>
      </w:r>
      <w:r>
        <w:rPr>
          <w:rFonts w:hint="eastAsia" w:ascii="仿宋_GB2312" w:hAnsi="仿宋_GB2312" w:eastAsia="仿宋_GB2312" w:cs="仿宋_GB2312"/>
          <w:bCs/>
          <w:sz w:val="32"/>
          <w:szCs w:val="32"/>
        </w:rPr>
        <w:t>。</w:t>
      </w:r>
      <w:r>
        <w:rPr>
          <w:rFonts w:hint="eastAsia" w:ascii="仿宋_GB2312" w:hAnsi="仿宋_GB2312" w:eastAsia="仿宋_GB2312" w:cs="仿宋_GB2312"/>
          <w:color w:val="000000"/>
          <w:sz w:val="32"/>
          <w:szCs w:val="32"/>
          <w:shd w:val="clear" w:color="auto" w:fill="FFFFFF"/>
        </w:rPr>
        <w:t>二是做好节日氛围布置。</w:t>
      </w:r>
      <w:r>
        <w:rPr>
          <w:rFonts w:hint="eastAsia" w:ascii="仿宋_GB2312" w:hAnsi="仿宋_GB2312" w:eastAsia="仿宋_GB2312" w:cs="仿宋_GB2312"/>
          <w:bCs/>
          <w:sz w:val="32"/>
          <w:szCs w:val="32"/>
        </w:rPr>
        <w:t>在元旦、春节、五一、国庆等重要节日期间，在花境、花坛、花带换花5万余盆；春节西门以“迎新春福气到”为主题布置了大型绿雕造景；国庆以绿雕打造巨型邮票造景，为祖国生日送祝福，绿雕造景成为公园驻足留影的热点，</w:t>
      </w:r>
      <w:r>
        <w:rPr>
          <w:rFonts w:hint="eastAsia" w:ascii="仿宋_GB2312" w:hAnsi="仿宋_GB2312" w:eastAsia="仿宋_GB2312" w:cs="仿宋_GB2312"/>
          <w:color w:val="000000"/>
          <w:sz w:val="32"/>
          <w:szCs w:val="32"/>
          <w:shd w:val="clear" w:color="auto" w:fill="FFFFFF"/>
        </w:rPr>
        <w:t>吸引了10万余名游客纷纷驻足拍照，</w:t>
      </w:r>
      <w:r>
        <w:rPr>
          <w:rFonts w:hint="eastAsia" w:ascii="仿宋_GB2312" w:hAnsi="仿宋_GB2312" w:eastAsia="仿宋_GB2312" w:cs="仿宋_GB2312"/>
          <w:bCs/>
          <w:sz w:val="32"/>
          <w:szCs w:val="32"/>
        </w:rPr>
        <w:t>营造了喜庆祥和节日氛围。三是开展精细养护。实行网格化管理，组建绿化养护专业队伍，加大公园养护日常巡查力度，定期或不定期对绿化修剪、病虫害防治、水肥管理、卫生保洁等工作情况进行督查，确保园内植物生长健康。实施园区常绿草坪建设，对园区草坪进行冬季草籽补播种，确保园区四季常绿。</w:t>
      </w:r>
      <w:r>
        <w:rPr>
          <w:rFonts w:hint="eastAsia" w:ascii="仿宋_GB2312" w:hAnsi="仿宋_GB2312" w:eastAsia="仿宋_GB2312" w:cs="仿宋_GB2312"/>
          <w:sz w:val="32"/>
          <w:szCs w:val="32"/>
        </w:rPr>
        <w:t>四是开展樱花节活动。</w:t>
      </w:r>
      <w:r>
        <w:rPr>
          <w:rFonts w:hint="eastAsia" w:ascii="仿宋_GB2312" w:hAnsi="仿宋_GB2312" w:eastAsia="仿宋_GB2312" w:cs="仿宋_GB2312"/>
          <w:bCs/>
          <w:sz w:val="32"/>
          <w:szCs w:val="32"/>
        </w:rPr>
        <w:t>今年3－4月份，“樱花节”活动期间，举办了第一届市民游客随手拍活动，评定了一等1个，二等2个，三等奖3个，最佳人气奖1个，通过活动提升了市民游园品质。</w:t>
      </w:r>
    </w:p>
    <w:p>
      <w:pPr>
        <w:spacing w:line="600" w:lineRule="exact"/>
        <w:ind w:firstLine="643" w:firstLineChars="200"/>
        <w:rPr>
          <w:rFonts w:ascii="仿宋" w:hAnsi="仿宋" w:eastAsia="仿宋" w:cs="仿宋_GB2312"/>
          <w:b/>
          <w:sz w:val="32"/>
          <w:szCs w:val="32"/>
        </w:rPr>
      </w:pPr>
      <w:r>
        <w:rPr>
          <w:rFonts w:hint="eastAsia" w:ascii="仿宋" w:hAnsi="仿宋" w:eastAsia="仿宋" w:cs="楷体_GB2312"/>
          <w:b/>
          <w:bCs/>
          <w:color w:val="000000"/>
          <w:kern w:val="0"/>
          <w:sz w:val="32"/>
          <w:szCs w:val="32"/>
        </w:rPr>
        <w:t>2、</w:t>
      </w:r>
      <w:r>
        <w:rPr>
          <w:rFonts w:hint="eastAsia" w:ascii="仿宋" w:hAnsi="仿宋" w:eastAsia="仿宋" w:cs="方正小标宋简体"/>
          <w:b/>
          <w:sz w:val="32"/>
          <w:szCs w:val="32"/>
        </w:rPr>
        <w:t>完成经济指标任务。</w:t>
      </w:r>
      <w:r>
        <w:rPr>
          <w:rFonts w:hint="eastAsia" w:ascii="仿宋" w:hAnsi="仿宋" w:eastAsia="仿宋" w:cs="仿宋_GB2312"/>
          <w:b/>
          <w:sz w:val="32"/>
          <w:szCs w:val="32"/>
        </w:rPr>
        <w:t>　　</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年初区政府下达给我园的争资任务额是20万元。通过挖掘资源和渠道，争得资金支持共25.21万元。</w:t>
      </w:r>
    </w:p>
    <w:p>
      <w:pPr>
        <w:spacing w:line="600" w:lineRule="exact"/>
        <w:ind w:firstLine="643" w:firstLineChars="200"/>
        <w:rPr>
          <w:rFonts w:ascii="仿宋" w:hAnsi="仿宋" w:eastAsia="仿宋" w:cs="仿宋_GB2312"/>
          <w:b/>
          <w:color w:val="000000"/>
          <w:sz w:val="32"/>
          <w:szCs w:val="32"/>
          <w:shd w:val="clear" w:color="auto" w:fill="FFFFFF"/>
        </w:rPr>
      </w:pPr>
      <w:r>
        <w:rPr>
          <w:rFonts w:hint="eastAsia" w:ascii="楷体_GB2312" w:hAnsi="楷体_GB2312" w:eastAsia="楷体_GB2312" w:cs="楷体_GB2312"/>
          <w:b/>
          <w:bCs/>
          <w:color w:val="000000"/>
          <w:kern w:val="0"/>
          <w:sz w:val="32"/>
          <w:szCs w:val="32"/>
        </w:rPr>
        <w:t>3、着力抓好现场管理。</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bCs/>
          <w:sz w:val="32"/>
          <w:szCs w:val="32"/>
        </w:rPr>
        <w:t>一是以文明创建为契机，制定文明创建工作方案、迎检方案，成立工作小组，</w:t>
      </w:r>
      <w:r>
        <w:rPr>
          <w:rFonts w:hint="eastAsia" w:ascii="仿宋_GB2312" w:hAnsi="仿宋_GB2312" w:eastAsia="仿宋_GB2312" w:cs="仿宋_GB2312"/>
          <w:color w:val="000000"/>
          <w:sz w:val="32"/>
          <w:szCs w:val="32"/>
          <w:shd w:val="clear" w:color="auto" w:fill="FFFFFF"/>
        </w:rPr>
        <w:t>迎检期间延长工作时长，一日一通报，圆满完成各项迎检工作任务；扎实推进“厕所革命”，</w:t>
      </w:r>
      <w:r>
        <w:rPr>
          <w:rFonts w:hint="eastAsia" w:ascii="仿宋_GB2312" w:hAnsi="仿宋_GB2312" w:eastAsia="仿宋_GB2312" w:cs="仿宋_GB2312"/>
          <w:bCs/>
          <w:sz w:val="32"/>
          <w:szCs w:val="32"/>
        </w:rPr>
        <w:t>安排专人负责公厕日常清洁与维护，定时维修更新公厕内设施，确保公厕符合公共卫生管理标准</w:t>
      </w:r>
      <w:r>
        <w:rPr>
          <w:rFonts w:hint="eastAsia" w:ascii="仿宋_GB2312" w:hAnsi="仿宋_GB2312" w:eastAsia="仿宋_GB2312" w:cs="仿宋_GB2312"/>
          <w:color w:val="000000"/>
          <w:sz w:val="32"/>
          <w:szCs w:val="32"/>
          <w:shd w:val="clear" w:color="auto" w:fill="FFFFFF"/>
        </w:rPr>
        <w:t>。</w:t>
      </w:r>
      <w:r>
        <w:rPr>
          <w:rFonts w:hint="eastAsia" w:ascii="仿宋_GB2312" w:hAnsi="宋体" w:eastAsia="仿宋_GB2312"/>
          <w:sz w:val="32"/>
          <w:szCs w:val="32"/>
        </w:rPr>
        <w:t>二是不断完善基础设施。对园区基础设施建档编号，</w:t>
      </w:r>
      <w:r>
        <w:rPr>
          <w:rFonts w:hint="eastAsia" w:ascii="仿宋_GB2312" w:hAnsi="仿宋_GB2312" w:eastAsia="仿宋_GB2312" w:cs="仿宋_GB2312"/>
          <w:bCs/>
          <w:sz w:val="32"/>
          <w:szCs w:val="32"/>
        </w:rPr>
        <w:t>定期维护、及时维修园内石桌椅、健身器材等基础设施设备；对云水居厕所和亲子广场厕所蹲位挡板的提质改造；完成了办公室前坪车行区地面铺装200余平方米的维修，以确保公园设施的完好率，公园的满意度不断提升。</w:t>
      </w:r>
      <w:r>
        <w:rPr>
          <w:rFonts w:hint="eastAsia" w:ascii="仿宋_GB2312" w:hAnsi="仿宋_GB2312" w:eastAsia="仿宋_GB2312" w:cs="仿宋_GB2312"/>
          <w:bCs/>
          <w:color w:val="000000"/>
          <w:sz w:val="32"/>
          <w:szCs w:val="32"/>
          <w:shd w:val="clear" w:color="auto" w:fill="FFFFFF"/>
        </w:rPr>
        <w:t>三是</w:t>
      </w:r>
      <w:r>
        <w:rPr>
          <w:rFonts w:hint="eastAsia" w:ascii="仿宋_GB2312" w:hAnsi="仿宋_GB2312" w:eastAsia="仿宋_GB2312" w:cs="仿宋_GB2312"/>
          <w:bCs/>
          <w:sz w:val="32"/>
          <w:szCs w:val="32"/>
        </w:rPr>
        <w:t>强化综治平稳。召开安全生产和综治建设工作会议，与各科室、驻园单位签订安全生产、综治维稳目标管理责任书，把各项任务分解到基层干部职工，全面落实责任制，全园连续十余年无火灾、无重大刑事案件、无安全生产责任事故，继续保持“市红旗等次平安单位”荣誉称号。</w:t>
      </w:r>
      <w:r>
        <w:rPr>
          <w:rFonts w:hint="eastAsia" w:ascii="仿宋_GB2312" w:hAnsi="楷体_GB2312" w:eastAsia="仿宋_GB2312" w:cs="楷体_GB2312"/>
          <w:sz w:val="32"/>
          <w:szCs w:val="32"/>
        </w:rPr>
        <w:t>四是做好了汉桥、数字馆的现场管理工作。</w:t>
      </w:r>
      <w:r>
        <w:rPr>
          <w:rFonts w:hint="eastAsia" w:ascii="仿宋_GB2312" w:hAnsi="楷体_GB2312" w:eastAsia="仿宋_GB2312" w:cs="楷体_GB2312"/>
          <w:bCs/>
          <w:sz w:val="32"/>
          <w:szCs w:val="32"/>
        </w:rPr>
        <w:t>完成了区政府交办的汉桥、数字馆的日常维护运营工作。按照区政府的工作交办，我园从今年4月起负责汉桥和数字馆维护运营工作，我们通过人员考察审定，合理搭建维护班子，细化作业标准，强化日常监督考核等措施，确保了晓园、汉桥、数字馆的良好景观环境和良好运营秩序，市民游客满意率达到85%以上。</w:t>
      </w:r>
      <w:r>
        <w:rPr>
          <w:rFonts w:hint="eastAsia" w:ascii="仿宋_GB2312" w:hAnsi="仿宋_GB2312" w:eastAsia="仿宋_GB2312" w:cs="仿宋_GB2312"/>
          <w:bCs/>
          <w:sz w:val="32"/>
          <w:szCs w:val="32"/>
        </w:rPr>
        <w:t>今年我园还荣获了市委、市政府颁发得“市级文明单位”荣誉称号。</w:t>
      </w:r>
    </w:p>
    <w:p>
      <w:pPr>
        <w:spacing w:line="60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4、着力抓好园区服务。</w:t>
      </w:r>
    </w:p>
    <w:p>
      <w:pPr>
        <w:spacing w:line="600" w:lineRule="exact"/>
        <w:ind w:firstLine="640" w:firstLineChars="200"/>
        <w:rPr>
          <w:rFonts w:ascii="仿宋_GB2312" w:hAnsi="楷体_GB2312" w:eastAsia="仿宋_GB2312" w:cs="楷体_GB2312"/>
          <w:bCs/>
          <w:sz w:val="32"/>
          <w:szCs w:val="32"/>
        </w:rPr>
      </w:pPr>
      <w:r>
        <w:rPr>
          <w:rFonts w:hint="eastAsia" w:ascii="仿宋_GB2312" w:hAnsi="仿宋_GB2312" w:eastAsia="仿宋_GB2312" w:cs="仿宋_GB2312"/>
          <w:sz w:val="32"/>
          <w:szCs w:val="32"/>
        </w:rPr>
        <w:t>一是推行开门办园。</w:t>
      </w:r>
      <w:r>
        <w:rPr>
          <w:rFonts w:hint="eastAsia" w:ascii="仿宋_GB2312" w:hAnsi="仿宋_GB2312" w:eastAsia="仿宋_GB2312" w:cs="仿宋_GB2312"/>
          <w:bCs/>
          <w:sz w:val="32"/>
          <w:szCs w:val="32"/>
        </w:rPr>
        <w:t>在全市各公园中首推共建共管机制，积极联合游客代表、周边企业投身到公园的建设管理当中来，通过开展学雷锋志愿者活动、植树活动，提升市民在生态环境建设中的参与度，</w:t>
      </w:r>
      <w:r>
        <w:rPr>
          <w:rFonts w:hint="eastAsia" w:ascii="仿宋_GB2312" w:hAnsi="楷体_GB2312" w:eastAsia="仿宋_GB2312" w:cs="楷体_GB2312"/>
          <w:bCs/>
          <w:sz w:val="32"/>
          <w:szCs w:val="32"/>
        </w:rPr>
        <w:t>全年接待游客245万人，较去年同期上升11%，市民满意度达到90%。</w:t>
      </w:r>
      <w:r>
        <w:rPr>
          <w:rFonts w:hint="eastAsia" w:ascii="仿宋_GB2312" w:hAnsi="楷体_GB2312" w:eastAsia="仿宋_GB2312" w:cs="楷体_GB2312"/>
          <w:sz w:val="32"/>
          <w:szCs w:val="32"/>
        </w:rPr>
        <w:t>二是听取市民游客意见。</w:t>
      </w:r>
      <w:r>
        <w:rPr>
          <w:rFonts w:hint="eastAsia" w:ascii="仿宋_GB2312" w:hAnsi="楷体_GB2312" w:eastAsia="仿宋_GB2312" w:cs="楷体_GB2312"/>
          <w:bCs/>
          <w:sz w:val="32"/>
          <w:szCs w:val="32"/>
        </w:rPr>
        <w:t>全年，共处理12345市民热线群众投诉9起，共收集市民游客意见39条，做到了及时回复，及时处理，及时办结率100%，同时并得到了广大市游客的支持和理解。</w:t>
      </w:r>
    </w:p>
    <w:p>
      <w:pPr>
        <w:ind w:firstLine="643" w:firstLineChars="200"/>
        <w:rPr>
          <w:rFonts w:ascii="楷体" w:hAnsi="楷体" w:eastAsia="楷体"/>
          <w:b/>
          <w:sz w:val="32"/>
          <w:szCs w:val="32"/>
        </w:rPr>
      </w:pPr>
      <w:r>
        <w:rPr>
          <w:rFonts w:hint="eastAsia" w:ascii="楷体" w:hAnsi="楷体" w:eastAsia="楷体"/>
          <w:b/>
          <w:sz w:val="32"/>
          <w:szCs w:val="32"/>
        </w:rPr>
        <w:t>（三）可持续性分析</w:t>
      </w:r>
    </w:p>
    <w:p>
      <w:pPr>
        <w:ind w:firstLine="640" w:firstLineChars="200"/>
        <w:rPr>
          <w:rFonts w:ascii="仿宋" w:hAnsi="仿宋" w:eastAsia="仿宋"/>
          <w:sz w:val="32"/>
          <w:szCs w:val="32"/>
        </w:rPr>
      </w:pPr>
      <w:r>
        <w:rPr>
          <w:rFonts w:hint="eastAsia" w:ascii="仿宋" w:hAnsi="仿宋" w:eastAsia="仿宋"/>
          <w:sz w:val="32"/>
          <w:szCs w:val="32"/>
        </w:rPr>
        <w:t>我单位大力提倡勤俭节约，坚持把有限的经费用在单位的各项工作上，建立健全各项内控制度，在财务上严格审批程序。这些措施，较好地保证了财务开支和资金使用的合法合规、安全有效，较好地保证了晓园公园各项事业的可持续性发展。</w:t>
      </w:r>
    </w:p>
    <w:p>
      <w:pPr>
        <w:ind w:firstLine="643" w:firstLineChars="200"/>
        <w:rPr>
          <w:rFonts w:asciiTheme="majorEastAsia" w:hAnsiTheme="majorEastAsia" w:eastAsiaTheme="majorEastAsia"/>
          <w:b/>
          <w:sz w:val="32"/>
          <w:szCs w:val="32"/>
        </w:rPr>
      </w:pPr>
      <w:r>
        <w:rPr>
          <w:rFonts w:hint="eastAsia" w:asciiTheme="majorEastAsia" w:hAnsiTheme="majorEastAsia" w:eastAsiaTheme="majorEastAsia"/>
          <w:b/>
          <w:sz w:val="32"/>
          <w:szCs w:val="32"/>
        </w:rPr>
        <w:t>六、存在的主要问题</w:t>
      </w:r>
    </w:p>
    <w:p>
      <w:pPr>
        <w:ind w:firstLine="640" w:firstLineChars="200"/>
        <w:rPr>
          <w:rFonts w:ascii="仿宋" w:hAnsi="仿宋" w:eastAsia="仿宋"/>
          <w:sz w:val="32"/>
          <w:szCs w:val="32"/>
        </w:rPr>
      </w:pPr>
      <w:r>
        <w:rPr>
          <w:rFonts w:hint="eastAsia" w:ascii="仿宋" w:hAnsi="仿宋" w:eastAsia="仿宋"/>
          <w:sz w:val="32"/>
          <w:szCs w:val="32"/>
        </w:rPr>
        <w:t>我单位年初预算资金缺口较大，尤其是人员经费的严重不足，职工绩效等福利与区直同类型单位差距甚大，以致于人才流失严重，不利于队伍的稳定和事业发展。</w:t>
      </w:r>
    </w:p>
    <w:p>
      <w:pPr>
        <w:ind w:firstLine="643" w:firstLineChars="200"/>
        <w:rPr>
          <w:rFonts w:asciiTheme="majorEastAsia" w:hAnsiTheme="majorEastAsia" w:eastAsiaTheme="majorEastAsia"/>
          <w:b/>
          <w:sz w:val="32"/>
          <w:szCs w:val="32"/>
        </w:rPr>
      </w:pPr>
      <w:r>
        <w:rPr>
          <w:rFonts w:hint="eastAsia" w:asciiTheme="majorEastAsia" w:hAnsiTheme="majorEastAsia" w:eastAsiaTheme="majorEastAsia"/>
          <w:b/>
          <w:sz w:val="32"/>
          <w:szCs w:val="32"/>
        </w:rPr>
        <w:t>七．改进措施和有关建议</w:t>
      </w:r>
    </w:p>
    <w:p>
      <w:pPr>
        <w:ind w:firstLine="640" w:firstLineChars="200"/>
        <w:rPr>
          <w:rFonts w:eastAsia="黑体" w:cs="宋体"/>
          <w:kern w:val="0"/>
          <w:sz w:val="32"/>
          <w:szCs w:val="32"/>
        </w:rPr>
      </w:pPr>
      <w:r>
        <w:rPr>
          <w:rFonts w:hint="eastAsia" w:ascii="仿宋" w:hAnsi="仿宋" w:eastAsia="仿宋"/>
          <w:sz w:val="32"/>
          <w:szCs w:val="32"/>
        </w:rPr>
        <w:t>建议参照区直同类型单位适当调增人员经费预算基数。</w:t>
      </w:r>
      <w:r>
        <w:rPr>
          <w:rFonts w:ascii="仿宋" w:hAnsi="仿宋" w:eastAsia="仿宋"/>
          <w:sz w:val="32"/>
          <w:szCs w:val="32"/>
        </w:rPr>
        <w:t xml:space="preserve">          </w:t>
      </w:r>
      <w:r>
        <w:t xml:space="preserve">     </w:t>
      </w:r>
      <w:r>
        <w:rPr>
          <w:rFonts w:eastAsia="黑体" w:cs="宋体"/>
          <w:kern w:val="0"/>
          <w:sz w:val="32"/>
          <w:szCs w:val="32"/>
        </w:rPr>
        <w:t xml:space="preserve">             </w:t>
      </w:r>
    </w:p>
    <w:p>
      <w:pPr>
        <w:rPr>
          <w:rFonts w:eastAsia="黑体" w:cs="宋体"/>
          <w:kern w:val="0"/>
          <w:sz w:val="32"/>
          <w:szCs w:val="32"/>
        </w:rPr>
      </w:pPr>
      <w:r>
        <w:rPr>
          <w:rFonts w:eastAsia="黑体" w:cs="宋体"/>
          <w:kern w:val="0"/>
          <w:sz w:val="32"/>
          <w:szCs w:val="32"/>
        </w:rPr>
        <w:t xml:space="preserve"> </w:t>
      </w:r>
      <w:r>
        <w:rPr>
          <w:rFonts w:hint="eastAsia" w:eastAsia="黑体" w:cs="宋体"/>
          <w:kern w:val="0"/>
          <w:sz w:val="32"/>
          <w:szCs w:val="32"/>
        </w:rPr>
        <w:t xml:space="preserve">                                </w:t>
      </w:r>
    </w:p>
    <w:p>
      <w:pPr>
        <w:ind w:firstLine="4160" w:firstLineChars="1300"/>
        <w:rPr>
          <w:rFonts w:eastAsia="黑体" w:cs="宋体"/>
          <w:kern w:val="0"/>
          <w:sz w:val="32"/>
          <w:szCs w:val="32"/>
        </w:rPr>
      </w:pPr>
    </w:p>
    <w:p>
      <w:pPr>
        <w:ind w:firstLine="4160" w:firstLineChars="1300"/>
        <w:rPr>
          <w:rFonts w:eastAsia="黑体" w:cs="宋体"/>
          <w:kern w:val="0"/>
          <w:sz w:val="32"/>
          <w:szCs w:val="32"/>
        </w:rPr>
      </w:pPr>
    </w:p>
    <w:p>
      <w:pPr>
        <w:ind w:firstLine="4160" w:firstLineChars="1300"/>
        <w:rPr>
          <w:rFonts w:eastAsia="黑体" w:cs="宋体"/>
          <w:kern w:val="0"/>
          <w:sz w:val="32"/>
          <w:szCs w:val="32"/>
        </w:rPr>
      </w:pPr>
    </w:p>
    <w:p>
      <w:pPr>
        <w:ind w:firstLine="4160" w:firstLineChars="1300"/>
      </w:pPr>
      <w:r>
        <w:rPr>
          <w:rFonts w:hint="eastAsia" w:eastAsia="黑体" w:cs="宋体"/>
          <w:kern w:val="0"/>
          <w:sz w:val="32"/>
          <w:szCs w:val="32"/>
        </w:rPr>
        <w:t>填报单位：长沙市晓园管理处</w:t>
      </w:r>
    </w:p>
    <w:p>
      <w:pPr>
        <w:ind w:firstLine="4160" w:firstLineChars="1300"/>
        <w:rPr>
          <w:rFonts w:eastAsia="黑体" w:cs="宋体"/>
          <w:kern w:val="0"/>
          <w:sz w:val="32"/>
          <w:szCs w:val="32"/>
        </w:rPr>
      </w:pPr>
      <w:r>
        <w:rPr>
          <w:rFonts w:hint="eastAsia" w:eastAsia="黑体" w:cs="宋体"/>
          <w:kern w:val="0"/>
          <w:sz w:val="32"/>
          <w:szCs w:val="32"/>
        </w:rPr>
        <w:t>日</w:t>
      </w:r>
      <w:r>
        <w:rPr>
          <w:rFonts w:eastAsia="黑体" w:cs="宋体"/>
          <w:kern w:val="0"/>
          <w:sz w:val="32"/>
          <w:szCs w:val="32"/>
        </w:rPr>
        <w:t xml:space="preserve">    </w:t>
      </w:r>
      <w:r>
        <w:rPr>
          <w:rFonts w:hint="eastAsia" w:eastAsia="黑体" w:cs="宋体"/>
          <w:kern w:val="0"/>
          <w:sz w:val="32"/>
          <w:szCs w:val="32"/>
        </w:rPr>
        <w:t>期：</w:t>
      </w:r>
      <w:r>
        <w:rPr>
          <w:rFonts w:eastAsia="黑体" w:cs="宋体"/>
          <w:kern w:val="0"/>
          <w:sz w:val="32"/>
          <w:szCs w:val="32"/>
        </w:rPr>
        <w:t xml:space="preserve"> 2020</w:t>
      </w:r>
      <w:r>
        <w:rPr>
          <w:rFonts w:hint="eastAsia" w:eastAsia="黑体" w:cs="宋体"/>
          <w:kern w:val="0"/>
          <w:sz w:val="32"/>
          <w:szCs w:val="32"/>
        </w:rPr>
        <w:t>年</w:t>
      </w:r>
      <w:r>
        <w:rPr>
          <w:rFonts w:eastAsia="黑体" w:cs="宋体"/>
          <w:kern w:val="0"/>
          <w:sz w:val="32"/>
          <w:szCs w:val="32"/>
        </w:rPr>
        <w:t>4</w:t>
      </w:r>
      <w:r>
        <w:rPr>
          <w:rFonts w:hint="eastAsia" w:eastAsia="黑体" w:cs="宋体"/>
          <w:kern w:val="0"/>
          <w:sz w:val="32"/>
          <w:szCs w:val="32"/>
        </w:rPr>
        <w:t>月</w:t>
      </w:r>
      <w:r>
        <w:rPr>
          <w:rFonts w:eastAsia="黑体" w:cs="宋体"/>
          <w:kern w:val="0"/>
          <w:sz w:val="32"/>
          <w:szCs w:val="32"/>
        </w:rPr>
        <w:t>28</w:t>
      </w:r>
      <w:r>
        <w:rPr>
          <w:rFonts w:hint="eastAsia" w:eastAsia="黑体" w:cs="宋体"/>
          <w:kern w:val="0"/>
          <w:sz w:val="32"/>
          <w:szCs w:val="32"/>
        </w:rPr>
        <w:t>日</w:t>
      </w:r>
    </w:p>
    <w:p>
      <w:pPr>
        <w:adjustRightInd w:val="0"/>
        <w:snapToGrid w:val="0"/>
        <w:spacing w:line="560" w:lineRule="exact"/>
        <w:ind w:firstLine="640" w:firstLineChars="200"/>
        <w:jc w:val="left"/>
        <w:rPr>
          <w:rFonts w:eastAsia="黑体" w:cs="宋体"/>
          <w:kern w:val="0"/>
          <w:sz w:val="32"/>
          <w:szCs w:val="32"/>
        </w:rPr>
      </w:pPr>
      <w:r>
        <w:rPr>
          <w:rFonts w:eastAsia="黑体" w:cs="宋体"/>
          <w:kern w:val="0"/>
          <w:sz w:val="32"/>
          <w:szCs w:val="32"/>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Sans Serif">
    <w:panose1 w:val="020B0604020202020204"/>
    <w:charset w:val="00"/>
    <w:family w:val="swiss"/>
    <w:pitch w:val="default"/>
    <w:sig w:usb0="E1002AFF" w:usb1="C0000002" w:usb2="00000008" w:usb3="00000000" w:csb0="200101FF" w:csb1="20280000"/>
  </w:font>
  <w:font w:name="方正小标宋简体">
    <w:altName w:val="黑体"/>
    <w:panose1 w:val="00000000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TimesNewRomanPSMT">
    <w:altName w:val="Times New Roman"/>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71D65"/>
    <w:rsid w:val="0000283B"/>
    <w:rsid w:val="00016D48"/>
    <w:rsid w:val="00020E2A"/>
    <w:rsid w:val="00052F84"/>
    <w:rsid w:val="00057CBA"/>
    <w:rsid w:val="00063603"/>
    <w:rsid w:val="00081F73"/>
    <w:rsid w:val="00087B76"/>
    <w:rsid w:val="000A475F"/>
    <w:rsid w:val="000B355C"/>
    <w:rsid w:val="000B5A3A"/>
    <w:rsid w:val="000C058D"/>
    <w:rsid w:val="000C0F3F"/>
    <w:rsid w:val="0010406A"/>
    <w:rsid w:val="00111916"/>
    <w:rsid w:val="001170EB"/>
    <w:rsid w:val="00140314"/>
    <w:rsid w:val="00163A5F"/>
    <w:rsid w:val="001711EF"/>
    <w:rsid w:val="00173A2D"/>
    <w:rsid w:val="0017432E"/>
    <w:rsid w:val="00175806"/>
    <w:rsid w:val="00186988"/>
    <w:rsid w:val="001A10E0"/>
    <w:rsid w:val="001A2386"/>
    <w:rsid w:val="001A3824"/>
    <w:rsid w:val="001B7C7C"/>
    <w:rsid w:val="001C0ABF"/>
    <w:rsid w:val="001C32E8"/>
    <w:rsid w:val="001E272A"/>
    <w:rsid w:val="001E74A3"/>
    <w:rsid w:val="001F3C37"/>
    <w:rsid w:val="00204C53"/>
    <w:rsid w:val="00207C65"/>
    <w:rsid w:val="0022395D"/>
    <w:rsid w:val="00236ACB"/>
    <w:rsid w:val="00240EC5"/>
    <w:rsid w:val="002654F2"/>
    <w:rsid w:val="00272622"/>
    <w:rsid w:val="00275F33"/>
    <w:rsid w:val="002B36C8"/>
    <w:rsid w:val="002C64FA"/>
    <w:rsid w:val="002E2A98"/>
    <w:rsid w:val="002E5733"/>
    <w:rsid w:val="00325A60"/>
    <w:rsid w:val="0033741F"/>
    <w:rsid w:val="00346DD0"/>
    <w:rsid w:val="00365498"/>
    <w:rsid w:val="00376ADC"/>
    <w:rsid w:val="003772F8"/>
    <w:rsid w:val="003870AE"/>
    <w:rsid w:val="003B1B5D"/>
    <w:rsid w:val="003C3D04"/>
    <w:rsid w:val="003C4F9C"/>
    <w:rsid w:val="003D007F"/>
    <w:rsid w:val="003D097C"/>
    <w:rsid w:val="003F40B7"/>
    <w:rsid w:val="00403840"/>
    <w:rsid w:val="0042268B"/>
    <w:rsid w:val="00432497"/>
    <w:rsid w:val="00435C1F"/>
    <w:rsid w:val="00437F32"/>
    <w:rsid w:val="00443D47"/>
    <w:rsid w:val="0045269F"/>
    <w:rsid w:val="00453368"/>
    <w:rsid w:val="0047669F"/>
    <w:rsid w:val="004768ED"/>
    <w:rsid w:val="0048272D"/>
    <w:rsid w:val="00482A04"/>
    <w:rsid w:val="00482F76"/>
    <w:rsid w:val="004C7109"/>
    <w:rsid w:val="004D1383"/>
    <w:rsid w:val="004E1A16"/>
    <w:rsid w:val="004E7DCE"/>
    <w:rsid w:val="00505322"/>
    <w:rsid w:val="005242D5"/>
    <w:rsid w:val="00524998"/>
    <w:rsid w:val="00530B2C"/>
    <w:rsid w:val="005332D9"/>
    <w:rsid w:val="005705D7"/>
    <w:rsid w:val="005777D8"/>
    <w:rsid w:val="00580179"/>
    <w:rsid w:val="00586032"/>
    <w:rsid w:val="00590248"/>
    <w:rsid w:val="005B01F6"/>
    <w:rsid w:val="005B1854"/>
    <w:rsid w:val="005B7F5F"/>
    <w:rsid w:val="005D5551"/>
    <w:rsid w:val="005E2D3F"/>
    <w:rsid w:val="00610C4B"/>
    <w:rsid w:val="00612A6C"/>
    <w:rsid w:val="0061737F"/>
    <w:rsid w:val="006275D7"/>
    <w:rsid w:val="00661855"/>
    <w:rsid w:val="00676DEC"/>
    <w:rsid w:val="00683FA9"/>
    <w:rsid w:val="00697AD8"/>
    <w:rsid w:val="006A356F"/>
    <w:rsid w:val="006A3A0D"/>
    <w:rsid w:val="006A4CC3"/>
    <w:rsid w:val="006B1814"/>
    <w:rsid w:val="006C3CAB"/>
    <w:rsid w:val="006E607C"/>
    <w:rsid w:val="006F32D3"/>
    <w:rsid w:val="006F5E08"/>
    <w:rsid w:val="006F7756"/>
    <w:rsid w:val="007016B1"/>
    <w:rsid w:val="007027A0"/>
    <w:rsid w:val="00702FD9"/>
    <w:rsid w:val="00710DC9"/>
    <w:rsid w:val="00715B03"/>
    <w:rsid w:val="0074283E"/>
    <w:rsid w:val="007934DF"/>
    <w:rsid w:val="0079401E"/>
    <w:rsid w:val="007A3BDC"/>
    <w:rsid w:val="007A5E2C"/>
    <w:rsid w:val="007B0BF6"/>
    <w:rsid w:val="007B51AF"/>
    <w:rsid w:val="007C5F55"/>
    <w:rsid w:val="007D65EE"/>
    <w:rsid w:val="007E5E32"/>
    <w:rsid w:val="007F3254"/>
    <w:rsid w:val="0080315F"/>
    <w:rsid w:val="00804F2B"/>
    <w:rsid w:val="00822598"/>
    <w:rsid w:val="008240CF"/>
    <w:rsid w:val="00826313"/>
    <w:rsid w:val="00861104"/>
    <w:rsid w:val="00864095"/>
    <w:rsid w:val="00877AE5"/>
    <w:rsid w:val="008B0AF4"/>
    <w:rsid w:val="008B2586"/>
    <w:rsid w:val="008B601E"/>
    <w:rsid w:val="008C2568"/>
    <w:rsid w:val="008C5684"/>
    <w:rsid w:val="008D71E7"/>
    <w:rsid w:val="008E1D97"/>
    <w:rsid w:val="008E43A5"/>
    <w:rsid w:val="008E6C3C"/>
    <w:rsid w:val="008F492B"/>
    <w:rsid w:val="008F6285"/>
    <w:rsid w:val="0092433F"/>
    <w:rsid w:val="00927C4D"/>
    <w:rsid w:val="00971D65"/>
    <w:rsid w:val="00972848"/>
    <w:rsid w:val="00996DA8"/>
    <w:rsid w:val="009A061E"/>
    <w:rsid w:val="009B63B9"/>
    <w:rsid w:val="009D24F0"/>
    <w:rsid w:val="009D3D29"/>
    <w:rsid w:val="009E7C55"/>
    <w:rsid w:val="009F3852"/>
    <w:rsid w:val="009F3C26"/>
    <w:rsid w:val="00A02B5C"/>
    <w:rsid w:val="00A0595A"/>
    <w:rsid w:val="00A0723D"/>
    <w:rsid w:val="00A130D2"/>
    <w:rsid w:val="00A17AFD"/>
    <w:rsid w:val="00A32325"/>
    <w:rsid w:val="00A4070B"/>
    <w:rsid w:val="00A427B6"/>
    <w:rsid w:val="00A44582"/>
    <w:rsid w:val="00A542AF"/>
    <w:rsid w:val="00A56AC7"/>
    <w:rsid w:val="00A60818"/>
    <w:rsid w:val="00A61D10"/>
    <w:rsid w:val="00A767A3"/>
    <w:rsid w:val="00A768AF"/>
    <w:rsid w:val="00A84E8F"/>
    <w:rsid w:val="00A931A9"/>
    <w:rsid w:val="00A9332C"/>
    <w:rsid w:val="00A9625B"/>
    <w:rsid w:val="00AB15C5"/>
    <w:rsid w:val="00AC23E8"/>
    <w:rsid w:val="00AE3687"/>
    <w:rsid w:val="00AE3A90"/>
    <w:rsid w:val="00B00427"/>
    <w:rsid w:val="00B00B6D"/>
    <w:rsid w:val="00B2458D"/>
    <w:rsid w:val="00B479C3"/>
    <w:rsid w:val="00B505E1"/>
    <w:rsid w:val="00B50D8A"/>
    <w:rsid w:val="00B51382"/>
    <w:rsid w:val="00B700BC"/>
    <w:rsid w:val="00B76F7C"/>
    <w:rsid w:val="00BB437C"/>
    <w:rsid w:val="00BC4064"/>
    <w:rsid w:val="00BD7FB1"/>
    <w:rsid w:val="00C025DB"/>
    <w:rsid w:val="00C12301"/>
    <w:rsid w:val="00C21838"/>
    <w:rsid w:val="00C22629"/>
    <w:rsid w:val="00C27A05"/>
    <w:rsid w:val="00C33C1C"/>
    <w:rsid w:val="00C400D1"/>
    <w:rsid w:val="00C4575A"/>
    <w:rsid w:val="00C53C4A"/>
    <w:rsid w:val="00C5754A"/>
    <w:rsid w:val="00C652FA"/>
    <w:rsid w:val="00C74DCC"/>
    <w:rsid w:val="00C77C06"/>
    <w:rsid w:val="00CA1B79"/>
    <w:rsid w:val="00CA4E6E"/>
    <w:rsid w:val="00CC50AC"/>
    <w:rsid w:val="00CD69D3"/>
    <w:rsid w:val="00CE6E49"/>
    <w:rsid w:val="00CF52C8"/>
    <w:rsid w:val="00D01A35"/>
    <w:rsid w:val="00D03AA8"/>
    <w:rsid w:val="00D35D50"/>
    <w:rsid w:val="00D533CC"/>
    <w:rsid w:val="00D54155"/>
    <w:rsid w:val="00D76479"/>
    <w:rsid w:val="00D95A05"/>
    <w:rsid w:val="00DA5239"/>
    <w:rsid w:val="00DC0736"/>
    <w:rsid w:val="00DC4CCE"/>
    <w:rsid w:val="00DE0446"/>
    <w:rsid w:val="00DE13FD"/>
    <w:rsid w:val="00E06BCF"/>
    <w:rsid w:val="00E3667D"/>
    <w:rsid w:val="00E571E6"/>
    <w:rsid w:val="00EA720C"/>
    <w:rsid w:val="00ED0E60"/>
    <w:rsid w:val="00ED14F7"/>
    <w:rsid w:val="00ED59E8"/>
    <w:rsid w:val="00EF1857"/>
    <w:rsid w:val="00EF1E08"/>
    <w:rsid w:val="00F0497C"/>
    <w:rsid w:val="00F126EA"/>
    <w:rsid w:val="00F43763"/>
    <w:rsid w:val="00F56C3F"/>
    <w:rsid w:val="00F87983"/>
    <w:rsid w:val="00F87EED"/>
    <w:rsid w:val="00F906D8"/>
    <w:rsid w:val="00F91EDC"/>
    <w:rsid w:val="00FB310C"/>
    <w:rsid w:val="00FC01AE"/>
    <w:rsid w:val="00FD22EE"/>
    <w:rsid w:val="00FF378A"/>
    <w:rsid w:val="00FF3ADC"/>
    <w:rsid w:val="00FF5180"/>
    <w:rsid w:val="3E3201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semiHidden/>
    <w:unhideWhenUsed/>
    <w:uiPriority w:val="99"/>
    <w:pPr>
      <w:spacing w:after="120"/>
      <w:ind w:left="420" w:leftChars="200"/>
    </w:pPr>
  </w:style>
  <w:style w:type="paragraph" w:styleId="3">
    <w:name w:val="footer"/>
    <w:basedOn w:val="1"/>
    <w:link w:val="9"/>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Body Text First Indent 2"/>
    <w:basedOn w:val="2"/>
    <w:link w:val="11"/>
    <w:uiPriority w:val="0"/>
    <w:pPr>
      <w:ind w:firstLine="420" w:firstLineChars="200"/>
    </w:pPr>
  </w:style>
  <w:style w:type="character" w:customStyle="1" w:styleId="8">
    <w:name w:val="页眉 Char"/>
    <w:basedOn w:val="7"/>
    <w:link w:val="4"/>
    <w:semiHidden/>
    <w:uiPriority w:val="99"/>
    <w:rPr>
      <w:sz w:val="18"/>
      <w:szCs w:val="18"/>
    </w:rPr>
  </w:style>
  <w:style w:type="character" w:customStyle="1" w:styleId="9">
    <w:name w:val="页脚 Char"/>
    <w:basedOn w:val="7"/>
    <w:link w:val="3"/>
    <w:semiHidden/>
    <w:uiPriority w:val="99"/>
    <w:rPr>
      <w:sz w:val="18"/>
      <w:szCs w:val="18"/>
    </w:rPr>
  </w:style>
  <w:style w:type="character" w:customStyle="1" w:styleId="10">
    <w:name w:val="正文文本缩进 Char"/>
    <w:basedOn w:val="7"/>
    <w:link w:val="2"/>
    <w:semiHidden/>
    <w:uiPriority w:val="99"/>
    <w:rPr>
      <w:rFonts w:ascii="Calibri" w:hAnsi="Calibri" w:eastAsia="宋体" w:cs="Times New Roman"/>
      <w:szCs w:val="24"/>
    </w:rPr>
  </w:style>
  <w:style w:type="character" w:customStyle="1" w:styleId="11">
    <w:name w:val="正文首行缩进 2 Char"/>
    <w:basedOn w:val="10"/>
    <w:link w:val="5"/>
    <w:uiPriority w:val="0"/>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475</Words>
  <Characters>2710</Characters>
  <Lines>22</Lines>
  <Paragraphs>6</Paragraphs>
  <TotalTime>640</TotalTime>
  <ScaleCrop>false</ScaleCrop>
  <LinksUpToDate>false</LinksUpToDate>
  <CharactersWithSpaces>3179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2020-04-22T03:29:00Z</dcterms:created>
  <dc:creator>Admin</dc:creator>
  <cp:lastModifiedBy>李青</cp:lastModifiedBy>
  <dcterms:modified xsi:type="dcterms:W3CDTF">2021-03-24T06:39:17Z</dcterms:modified>
  <cp:revision>537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