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黑体简体" w:eastAsia="方正黑体简体"/>
          <w:kern w:val="0"/>
          <w:sz w:val="32"/>
          <w:szCs w:val="32"/>
          <w:lang w:val="en-US" w:eastAsia="zh-CN"/>
        </w:rPr>
      </w:pPr>
      <w:bookmarkStart w:id="0" w:name="_GoBack"/>
      <w:bookmarkEnd w:id="0"/>
      <w:r>
        <w:rPr>
          <w:rFonts w:hint="eastAsia" w:ascii="方正黑体简体" w:eastAsia="方正黑体简体"/>
          <w:kern w:val="0"/>
          <w:sz w:val="32"/>
          <w:szCs w:val="32"/>
        </w:rPr>
        <w:t>附件</w:t>
      </w:r>
      <w:r>
        <w:rPr>
          <w:rFonts w:hint="eastAsia" w:ascii="方正黑体简体" w:eastAsia="方正黑体简体"/>
          <w:kern w:val="0"/>
          <w:sz w:val="32"/>
          <w:szCs w:val="32"/>
          <w:lang w:val="en-US" w:eastAsia="zh-CN"/>
        </w:rPr>
        <w:t xml:space="preserve">4  </w:t>
      </w:r>
    </w:p>
    <w:p>
      <w:pPr>
        <w:widowControl/>
        <w:shd w:val="clear" w:color="auto" w:fill="FFFFFF"/>
        <w:spacing w:line="700" w:lineRule="exact"/>
        <w:jc w:val="center"/>
        <w:rPr>
          <w:rFonts w:hint="eastAsia" w:eastAsia="方正小标宋简体"/>
          <w:sz w:val="44"/>
          <w:szCs w:val="44"/>
        </w:rPr>
      </w:pPr>
      <w:r>
        <w:rPr>
          <w:rFonts w:hint="eastAsia" w:eastAsia="方正小标宋简体"/>
          <w:sz w:val="44"/>
          <w:szCs w:val="44"/>
          <w:highlight w:val="none"/>
        </w:rPr>
        <w:t>201</w:t>
      </w:r>
      <w:r>
        <w:rPr>
          <w:rFonts w:hint="eastAsia" w:eastAsia="方正小标宋简体"/>
          <w:sz w:val="44"/>
          <w:szCs w:val="44"/>
          <w:highlight w:val="none"/>
          <w:lang w:val="en-US" w:eastAsia="zh-CN"/>
        </w:rPr>
        <w:t>9</w:t>
      </w:r>
      <w:r>
        <w:rPr>
          <w:rFonts w:hint="eastAsia" w:eastAsia="方正小标宋简体"/>
          <w:sz w:val="44"/>
          <w:szCs w:val="44"/>
          <w:highlight w:val="none"/>
        </w:rPr>
        <w:t>年度</w:t>
      </w:r>
      <w:r>
        <w:rPr>
          <w:rFonts w:hint="eastAsia" w:eastAsia="方正小标宋简体"/>
          <w:sz w:val="44"/>
          <w:szCs w:val="44"/>
          <w:highlight w:val="none"/>
          <w:lang w:eastAsia="zh-CN"/>
        </w:rPr>
        <w:t>芙蓉区住建局</w:t>
      </w:r>
      <w:r>
        <w:rPr>
          <w:rFonts w:hint="eastAsia" w:eastAsia="方正小标宋简体"/>
          <w:sz w:val="44"/>
          <w:szCs w:val="44"/>
        </w:rPr>
        <w:t>整体支出绩效评价</w:t>
      </w:r>
    </w:p>
    <w:p>
      <w:pPr>
        <w:widowControl/>
        <w:shd w:val="clear" w:color="auto" w:fill="FFFFFF"/>
        <w:spacing w:line="700" w:lineRule="exact"/>
        <w:jc w:val="center"/>
        <w:rPr>
          <w:rFonts w:hint="eastAsia" w:eastAsia="楷体_GB2312"/>
          <w:kern w:val="0"/>
          <w:sz w:val="32"/>
          <w:szCs w:val="32"/>
        </w:rPr>
      </w:pPr>
      <w:r>
        <w:rPr>
          <w:rFonts w:hint="eastAsia" w:eastAsia="方正小标宋简体"/>
          <w:sz w:val="44"/>
          <w:szCs w:val="44"/>
        </w:rPr>
        <w:t>报  告</w:t>
      </w:r>
    </w:p>
    <w:p>
      <w:pPr>
        <w:spacing w:before="319" w:beforeLines="100" w:line="600" w:lineRule="exact"/>
        <w:jc w:val="center"/>
        <w:rPr>
          <w:rFonts w:hint="eastAsia" w:eastAsia="楷体_GB2312"/>
          <w:kern w:val="0"/>
          <w:sz w:val="32"/>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eastAsia="黑体"/>
          <w:kern w:val="0"/>
          <w:sz w:val="32"/>
          <w:szCs w:val="32"/>
        </w:rPr>
      </w:pPr>
      <w:r>
        <w:rPr>
          <w:rFonts w:hint="eastAsia" w:eastAsia="黑体"/>
          <w:kern w:val="0"/>
          <w:sz w:val="32"/>
          <w:szCs w:val="32"/>
        </w:rPr>
        <w:t>一、部门概况</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长沙市芙蓉区住房和城乡建设局（长沙市芙蓉区人民防空办公室）组建成立于2019年3月，由原区城乡建设局、区人防办、区住保局合并组建而成，属区政府工作部门。</w:t>
      </w:r>
      <w:r>
        <w:rPr>
          <w:rFonts w:hint="eastAsia" w:ascii="仿宋_GB2312" w:hAnsi="Times New Roman" w:eastAsia="仿宋_GB2312"/>
          <w:sz w:val="32"/>
          <w:szCs w:val="32"/>
        </w:rPr>
        <w:t>芙蓉区</w:t>
      </w:r>
      <w:r>
        <w:rPr>
          <w:rFonts w:hint="eastAsia" w:ascii="仿宋_GB2312" w:hAnsi="Times New Roman" w:eastAsia="仿宋_GB2312"/>
          <w:sz w:val="32"/>
          <w:szCs w:val="32"/>
          <w:lang w:eastAsia="zh-CN"/>
        </w:rPr>
        <w:t>住房和城乡建设</w:t>
      </w:r>
      <w:r>
        <w:rPr>
          <w:rFonts w:hint="eastAsia" w:ascii="仿宋_GB2312" w:hAnsi="Times New Roman" w:eastAsia="仿宋_GB2312"/>
          <w:sz w:val="32"/>
          <w:szCs w:val="32"/>
        </w:rPr>
        <w:t>局核定编制</w:t>
      </w:r>
      <w:r>
        <w:rPr>
          <w:rFonts w:hint="eastAsia" w:ascii="仿宋_GB2312" w:hAnsi="Times New Roman" w:eastAsia="仿宋_GB2312"/>
          <w:sz w:val="32"/>
          <w:szCs w:val="32"/>
          <w:lang w:val="en-US" w:eastAsia="zh-CN"/>
        </w:rPr>
        <w:t>45</w:t>
      </w:r>
      <w:r>
        <w:rPr>
          <w:rFonts w:hint="eastAsia" w:ascii="仿宋_GB2312" w:hAnsi="Times New Roman" w:eastAsia="仿宋_GB2312"/>
          <w:sz w:val="32"/>
          <w:szCs w:val="32"/>
        </w:rPr>
        <w:t>人，</w:t>
      </w:r>
      <w:r>
        <w:rPr>
          <w:rFonts w:hint="eastAsia" w:ascii="仿宋_GB2312" w:hAnsi="Times New Roman" w:eastAsia="仿宋_GB2312"/>
          <w:sz w:val="32"/>
          <w:szCs w:val="32"/>
          <w:lang w:eastAsia="zh-CN"/>
        </w:rPr>
        <w:t>截至</w:t>
      </w:r>
      <w:r>
        <w:rPr>
          <w:rFonts w:hint="eastAsia" w:ascii="仿宋_GB2312" w:hAnsi="Times New Roman" w:eastAsia="仿宋_GB2312"/>
          <w:sz w:val="32"/>
          <w:szCs w:val="32"/>
        </w:rPr>
        <w:t>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年12月31日，实际在编人数</w:t>
      </w:r>
      <w:r>
        <w:rPr>
          <w:rFonts w:hint="eastAsia" w:ascii="仿宋_GB2312" w:hAnsi="Times New Roman" w:eastAsia="仿宋_GB2312"/>
          <w:sz w:val="32"/>
          <w:szCs w:val="32"/>
          <w:lang w:val="en-US" w:eastAsia="zh-CN"/>
        </w:rPr>
        <w:t>51</w:t>
      </w:r>
      <w:r>
        <w:rPr>
          <w:rFonts w:hint="eastAsia" w:ascii="仿宋_GB2312" w:hAnsi="Times New Roman" w:eastAsia="仿宋_GB2312"/>
          <w:sz w:val="32"/>
          <w:szCs w:val="32"/>
        </w:rPr>
        <w:t>人，临聘人员</w:t>
      </w:r>
      <w:r>
        <w:rPr>
          <w:rFonts w:hint="eastAsia" w:ascii="仿宋_GB2312" w:hAnsi="Times New Roman" w:eastAsia="仿宋_GB2312"/>
          <w:sz w:val="32"/>
          <w:szCs w:val="32"/>
          <w:lang w:val="en-US" w:eastAsia="zh-CN"/>
        </w:rPr>
        <w:t>23</w:t>
      </w:r>
      <w:r>
        <w:rPr>
          <w:rFonts w:hint="eastAsia" w:ascii="仿宋_GB2312" w:hAnsi="Times New Roman" w:eastAsia="仿宋_GB2312"/>
          <w:sz w:val="32"/>
          <w:szCs w:val="32"/>
        </w:rPr>
        <w:t>人，退休人员</w:t>
      </w:r>
      <w:r>
        <w:rPr>
          <w:rFonts w:hint="eastAsia" w:ascii="仿宋_GB2312" w:hAnsi="Times New Roman" w:eastAsia="仿宋_GB2312"/>
          <w:sz w:val="32"/>
          <w:szCs w:val="32"/>
          <w:lang w:val="en-US" w:eastAsia="zh-CN"/>
        </w:rPr>
        <w:t>172</w:t>
      </w:r>
      <w:r>
        <w:rPr>
          <w:rFonts w:hint="eastAsia" w:ascii="仿宋_GB2312" w:hAnsi="Times New Roman" w:eastAsia="仿宋_GB2312"/>
          <w:sz w:val="32"/>
          <w:szCs w:val="32"/>
        </w:rPr>
        <w:t>人。</w:t>
      </w:r>
    </w:p>
    <w:p>
      <w:pPr>
        <w:pStyle w:val="5"/>
        <w:shd w:val="clear" w:color="auto" w:fill="FFFFFF"/>
        <w:spacing w:beforeAutospacing="0" w:afterAutospacing="0" w:line="360" w:lineRule="auto"/>
        <w:ind w:firstLine="640" w:firstLineChars="200"/>
        <w:rPr>
          <w:rFonts w:ascii="仿宋_GB2312" w:hAnsi="Times New Roman" w:eastAsia="仿宋_GB2312"/>
          <w:kern w:val="2"/>
          <w:sz w:val="32"/>
          <w:szCs w:val="32"/>
        </w:rPr>
      </w:pPr>
      <w:r>
        <w:rPr>
          <w:rFonts w:hint="eastAsia" w:ascii="仿宋" w:hAnsi="仿宋" w:eastAsia="仿宋" w:cs="仿宋"/>
          <w:sz w:val="32"/>
          <w:szCs w:val="32"/>
          <w:lang w:val="en-US" w:eastAsia="zh-CN"/>
        </w:rPr>
        <w:t>主要工作职能：</w:t>
      </w:r>
      <w:r>
        <w:rPr>
          <w:rFonts w:hint="eastAsia" w:ascii="仿宋_GB2312" w:hAnsi="Times New Roman" w:eastAsia="仿宋_GB2312"/>
          <w:kern w:val="2"/>
          <w:sz w:val="32"/>
          <w:szCs w:val="32"/>
        </w:rPr>
        <w:t>（1）贯彻落实国家、省、市有关城乡建设的政策、法规；拟订全区城乡建设事业的规章草案；研究制定全区城乡建设发展战略、近期和中长期规划及年度计划并组织实施。</w:t>
      </w:r>
    </w:p>
    <w:p>
      <w:pPr>
        <w:pStyle w:val="5"/>
        <w:shd w:val="clear" w:color="auto" w:fill="FFFFFF"/>
        <w:spacing w:beforeAutospacing="0" w:afterAutospacing="0" w:line="360" w:lineRule="auto"/>
        <w:rPr>
          <w:rFonts w:ascii="仿宋_GB2312" w:hAnsi="Times New Roman" w:eastAsia="仿宋_GB2312"/>
          <w:kern w:val="2"/>
          <w:sz w:val="32"/>
          <w:szCs w:val="32"/>
        </w:rPr>
      </w:pPr>
      <w:r>
        <w:rPr>
          <w:rFonts w:hint="eastAsia" w:ascii="仿宋_GB2312" w:hAnsi="Times New Roman" w:eastAsia="仿宋_GB2312"/>
          <w:kern w:val="2"/>
          <w:sz w:val="32"/>
          <w:szCs w:val="32"/>
        </w:rPr>
        <w:t>　　（2）参与全区重大建设项目决策前的调查、研究与论证工作；负责区域范围内工程建设项目的统计、协调、考核、指导和服务；负责授权范围内建设工程初步设计审查和施工图审查。</w:t>
      </w:r>
    </w:p>
    <w:p>
      <w:pPr>
        <w:pStyle w:val="5"/>
        <w:shd w:val="clear" w:color="auto" w:fill="FFFFFF"/>
        <w:spacing w:beforeAutospacing="0" w:afterAutospacing="0" w:line="360" w:lineRule="auto"/>
        <w:ind w:firstLine="640"/>
        <w:rPr>
          <w:rFonts w:hint="eastAsia" w:ascii="仿宋_GB2312" w:hAnsi="Times New Roman" w:eastAsia="仿宋_GB2312"/>
          <w:kern w:val="2"/>
          <w:sz w:val="32"/>
          <w:szCs w:val="32"/>
        </w:rPr>
      </w:pPr>
      <w:r>
        <w:rPr>
          <w:rFonts w:hint="eastAsia" w:ascii="仿宋_GB2312" w:hAnsi="Times New Roman" w:eastAsia="仿宋_GB2312"/>
          <w:kern w:val="2"/>
          <w:sz w:val="32"/>
          <w:szCs w:val="32"/>
        </w:rPr>
        <w:t>（3）负责管理全区建筑市场。负责指导、监管建设工程招投标和有形建筑市场；负责建筑施工、装饰装修、投标代理等行业的市场监管；</w:t>
      </w:r>
    </w:p>
    <w:p>
      <w:pPr>
        <w:pStyle w:val="5"/>
        <w:shd w:val="clear" w:color="auto" w:fill="FFFFFF"/>
        <w:spacing w:beforeAutospacing="0" w:afterAutospacing="0" w:line="360" w:lineRule="auto"/>
        <w:rPr>
          <w:rFonts w:ascii="仿宋_GB2312" w:hAnsi="Times New Roman" w:eastAsia="仿宋_GB2312"/>
          <w:kern w:val="2"/>
          <w:sz w:val="32"/>
          <w:szCs w:val="32"/>
        </w:rPr>
      </w:pPr>
      <w:r>
        <w:rPr>
          <w:rFonts w:hint="eastAsia" w:ascii="仿宋_GB2312" w:hAnsi="Times New Roman" w:eastAsia="仿宋_GB2312"/>
          <w:kern w:val="2"/>
          <w:sz w:val="32"/>
          <w:szCs w:val="32"/>
        </w:rPr>
        <w:t>　　（4）承担全区建设工程质量安全监督管理责任。负责全区授权范围内的建设工程施工现场管理和建设工程竣工验收。</w:t>
      </w:r>
    </w:p>
    <w:p>
      <w:pPr>
        <w:pStyle w:val="5"/>
        <w:shd w:val="clear" w:color="auto" w:fill="FFFFFF"/>
        <w:spacing w:beforeAutospacing="0" w:afterAutospacing="0" w:line="360" w:lineRule="auto"/>
        <w:rPr>
          <w:rFonts w:ascii="仿宋_GB2312" w:hAnsi="Times New Roman" w:eastAsia="仿宋_GB2312"/>
          <w:kern w:val="2"/>
          <w:sz w:val="32"/>
          <w:szCs w:val="32"/>
        </w:rPr>
      </w:pPr>
      <w:r>
        <w:rPr>
          <w:rFonts w:hint="eastAsia" w:ascii="仿宋_GB2312" w:hAnsi="Times New Roman" w:eastAsia="仿宋_GB2312"/>
          <w:kern w:val="2"/>
          <w:sz w:val="32"/>
          <w:szCs w:val="32"/>
        </w:rPr>
        <w:t>　　（5）承担全区建筑节能、墙体材料更新和建设科技进步的责任。负责建筑节能、墙体材料革新和建设科技成果管理，推进绿色建筑、可再生能源建筑应用示范工作；协助做好历史文化名城近现代建筑的保护工作和城市雕塑管理工作。</w:t>
      </w:r>
    </w:p>
    <w:p>
      <w:pPr>
        <w:pStyle w:val="5"/>
        <w:shd w:val="clear" w:color="auto" w:fill="FFFFFF"/>
        <w:spacing w:beforeAutospacing="0" w:afterAutospacing="0" w:line="360" w:lineRule="auto"/>
        <w:ind w:firstLine="640"/>
        <w:rPr>
          <w:rFonts w:hint="eastAsia" w:ascii="仿宋_GB2312" w:hAnsi="Times New Roman" w:eastAsia="仿宋_GB2312"/>
          <w:kern w:val="2"/>
          <w:sz w:val="32"/>
          <w:szCs w:val="32"/>
        </w:rPr>
      </w:pPr>
      <w:r>
        <w:rPr>
          <w:rFonts w:hint="eastAsia" w:ascii="仿宋_GB2312" w:hAnsi="Times New Roman" w:eastAsia="仿宋_GB2312"/>
          <w:kern w:val="2"/>
          <w:sz w:val="32"/>
          <w:szCs w:val="32"/>
        </w:rPr>
        <w:t>（6）负责全区房产市场的管理工作。管理和规范房产市场行为；负责授权的房屋产权、产籍和房屋交易管理；</w:t>
      </w:r>
    </w:p>
    <w:p>
      <w:pPr>
        <w:pStyle w:val="5"/>
        <w:shd w:val="clear" w:color="auto" w:fill="FFFFFF"/>
        <w:spacing w:beforeAutospacing="0" w:afterAutospacing="0" w:line="360" w:lineRule="auto"/>
        <w:rPr>
          <w:rFonts w:ascii="仿宋_GB2312" w:hAnsi="Times New Roman" w:eastAsia="仿宋_GB2312"/>
          <w:kern w:val="2"/>
          <w:sz w:val="32"/>
          <w:szCs w:val="32"/>
        </w:rPr>
      </w:pPr>
      <w:r>
        <w:rPr>
          <w:rFonts w:hint="eastAsia" w:ascii="仿宋_GB2312" w:hAnsi="Times New Roman" w:eastAsia="仿宋_GB2312"/>
          <w:kern w:val="2"/>
          <w:sz w:val="32"/>
          <w:szCs w:val="32"/>
        </w:rPr>
        <w:t>　  （7）负责全区房屋安全管理。负责全区房屋的安全鉴定和安全检查，对危旧房屋的治理进行监督管理和技术指导。</w:t>
      </w:r>
    </w:p>
    <w:p>
      <w:pPr>
        <w:pStyle w:val="5"/>
        <w:shd w:val="clear" w:color="auto" w:fill="FFFFFF"/>
        <w:spacing w:beforeAutospacing="0" w:afterAutospacing="0" w:line="360" w:lineRule="auto"/>
        <w:ind w:firstLine="640"/>
        <w:rPr>
          <w:rFonts w:hint="eastAsia" w:ascii="仿宋_GB2312" w:hAnsi="Times New Roman" w:eastAsia="仿宋_GB2312"/>
          <w:kern w:val="2"/>
          <w:sz w:val="32"/>
          <w:szCs w:val="32"/>
        </w:rPr>
      </w:pPr>
      <w:r>
        <w:rPr>
          <w:rFonts w:hint="eastAsia" w:ascii="仿宋_GB2312" w:hAnsi="Times New Roman" w:eastAsia="仿宋_GB2312"/>
          <w:kern w:val="2"/>
          <w:sz w:val="32"/>
          <w:szCs w:val="32"/>
        </w:rPr>
        <w:t>（8）负责全区物业市场的管理。加强物业管理监管工作，及时调处纠纷工作；协助做好开发建设单位物业管理用房的移交；协助做好物业专项维修资金的使用工作。</w:t>
      </w:r>
    </w:p>
    <w:p>
      <w:pPr>
        <w:pStyle w:val="5"/>
        <w:shd w:val="clear" w:color="auto" w:fill="FFFFFF"/>
        <w:spacing w:beforeAutospacing="0" w:afterAutospacing="0" w:line="360" w:lineRule="auto"/>
        <w:ind w:firstLine="640"/>
        <w:rPr>
          <w:rFonts w:hint="eastAsia" w:ascii="仿宋" w:hAnsi="仿宋" w:eastAsia="仿宋" w:cs="仿宋"/>
          <w:kern w:val="2"/>
          <w:sz w:val="32"/>
          <w:szCs w:val="32"/>
          <w:lang w:eastAsia="zh-CN"/>
        </w:rPr>
      </w:pPr>
      <w:r>
        <w:rPr>
          <w:rFonts w:hint="eastAsia" w:ascii="仿宋_GB2312" w:hAnsi="Times New Roman" w:eastAsia="仿宋_GB2312"/>
          <w:kern w:val="2"/>
          <w:sz w:val="32"/>
          <w:szCs w:val="32"/>
          <w:lang w:eastAsia="zh-CN"/>
        </w:rPr>
        <w:t>（</w:t>
      </w:r>
      <w:r>
        <w:rPr>
          <w:rFonts w:hint="eastAsia" w:ascii="仿宋_GB2312" w:hAnsi="Times New Roman" w:eastAsia="仿宋_GB2312"/>
          <w:kern w:val="2"/>
          <w:sz w:val="32"/>
          <w:szCs w:val="32"/>
          <w:lang w:val="en-US" w:eastAsia="zh-CN"/>
        </w:rPr>
        <w:t>9</w:t>
      </w:r>
      <w:r>
        <w:rPr>
          <w:rFonts w:hint="eastAsia" w:ascii="仿宋_GB2312" w:hAnsi="Times New Roman" w:eastAsia="仿宋_GB2312"/>
          <w:kern w:val="2"/>
          <w:sz w:val="32"/>
          <w:szCs w:val="32"/>
          <w:lang w:eastAsia="zh-CN"/>
        </w:rPr>
        <w:t>）</w:t>
      </w:r>
      <w:r>
        <w:rPr>
          <w:rFonts w:hint="eastAsia" w:ascii="仿宋" w:hAnsi="仿宋" w:eastAsia="仿宋" w:cs="仿宋"/>
          <w:sz w:val="32"/>
          <w:szCs w:val="32"/>
        </w:rPr>
        <w:t>负责落实市住房保障局下达的保障性住房建设项目的牵头、组织、服务、联络和协调工作；负责区本级保障性住房（租赁补贴、经适房货币补贴、保障性住房实物分配）的申请受理、资格复核、呈报批工作；负责市局委托的保障性住房的日常管理、安全生产、小型维修、应急维修工作，以及保障对象的租金收缴、违规整治、矛盾调处等工作。</w:t>
      </w:r>
    </w:p>
    <w:p>
      <w:pPr>
        <w:pStyle w:val="5"/>
        <w:shd w:val="clear" w:color="auto" w:fill="FFFFFF"/>
        <w:spacing w:beforeAutospacing="0" w:afterAutospacing="0" w:line="360" w:lineRule="auto"/>
        <w:rPr>
          <w:rFonts w:ascii="仿宋_GB2312" w:hAnsi="Times New Roman" w:eastAsia="仿宋_GB2312"/>
          <w:kern w:val="2"/>
          <w:sz w:val="32"/>
          <w:szCs w:val="32"/>
        </w:rPr>
      </w:pPr>
      <w:r>
        <w:rPr>
          <w:rFonts w:hint="eastAsia" w:ascii="仿宋_GB2312" w:hAnsi="Times New Roman" w:eastAsia="仿宋_GB2312"/>
          <w:kern w:val="2"/>
          <w:sz w:val="32"/>
          <w:szCs w:val="32"/>
        </w:rPr>
        <w:t>　</w:t>
      </w:r>
      <w:r>
        <w:rPr>
          <w:rFonts w:hint="eastAsia" w:ascii="仿宋_GB2312" w:hAnsi="Times New Roman" w:eastAsia="仿宋_GB2312"/>
          <w:kern w:val="2"/>
          <w:sz w:val="32"/>
          <w:szCs w:val="32"/>
          <w:lang w:val="en-US" w:eastAsia="zh-CN"/>
        </w:rPr>
        <w:t xml:space="preserve">  </w:t>
      </w:r>
      <w:r>
        <w:rPr>
          <w:rFonts w:hint="eastAsia" w:ascii="仿宋_GB2312" w:hAnsi="Times New Roman" w:eastAsia="仿宋_GB2312"/>
          <w:kern w:val="2"/>
          <w:sz w:val="32"/>
          <w:szCs w:val="32"/>
        </w:rPr>
        <w:t>（</w:t>
      </w:r>
      <w:r>
        <w:rPr>
          <w:rFonts w:hint="eastAsia" w:ascii="仿宋_GB2312" w:hAnsi="Times New Roman" w:eastAsia="仿宋_GB2312"/>
          <w:kern w:val="2"/>
          <w:sz w:val="32"/>
          <w:szCs w:val="32"/>
          <w:lang w:val="en-US" w:eastAsia="zh-CN"/>
        </w:rPr>
        <w:t>10</w:t>
      </w:r>
      <w:r>
        <w:rPr>
          <w:rFonts w:hint="eastAsia" w:ascii="仿宋_GB2312" w:hAnsi="Times New Roman" w:eastAsia="仿宋_GB2312"/>
          <w:kern w:val="2"/>
          <w:sz w:val="32"/>
          <w:szCs w:val="32"/>
        </w:rPr>
        <w:t>）协调、指导街（乡、园、局）的住房和城乡建设工作。</w:t>
      </w:r>
    </w:p>
    <w:p>
      <w:pPr>
        <w:pStyle w:val="5"/>
        <w:shd w:val="clear" w:color="auto" w:fill="FFFFFF"/>
        <w:spacing w:beforeAutospacing="0" w:afterAutospacing="0" w:line="360" w:lineRule="auto"/>
        <w:ind w:firstLine="640"/>
        <w:rPr>
          <w:rFonts w:hint="eastAsia" w:ascii="仿宋_GB2312" w:hAnsi="Times New Roman" w:eastAsia="仿宋_GB2312"/>
          <w:kern w:val="2"/>
          <w:sz w:val="32"/>
          <w:szCs w:val="32"/>
          <w:lang w:val="en-US" w:eastAsia="zh-CN"/>
        </w:rPr>
      </w:pPr>
      <w:r>
        <w:rPr>
          <w:rFonts w:hint="eastAsia" w:ascii="仿宋_GB2312" w:hAnsi="Times New Roman" w:eastAsia="仿宋_GB2312"/>
          <w:kern w:val="2"/>
          <w:sz w:val="32"/>
          <w:szCs w:val="32"/>
        </w:rPr>
        <w:t>（1</w:t>
      </w:r>
      <w:r>
        <w:rPr>
          <w:rFonts w:hint="eastAsia" w:ascii="仿宋_GB2312" w:hAnsi="Times New Roman" w:eastAsia="仿宋_GB2312"/>
          <w:kern w:val="2"/>
          <w:sz w:val="32"/>
          <w:szCs w:val="32"/>
          <w:lang w:val="en-US" w:eastAsia="zh-CN"/>
        </w:rPr>
        <w:t>1</w:t>
      </w:r>
      <w:r>
        <w:rPr>
          <w:rFonts w:hint="eastAsia" w:ascii="仿宋_GB2312" w:hAnsi="Times New Roman" w:eastAsia="仿宋_GB2312"/>
          <w:kern w:val="2"/>
          <w:sz w:val="32"/>
          <w:szCs w:val="32"/>
        </w:rPr>
        <w:t>）承办区委、区人民政府和上级主管部门交办的其它事项。</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部门</w:t>
      </w:r>
      <w:r>
        <w:rPr>
          <w:rFonts w:hint="eastAsia" w:eastAsia="仿宋_GB2312"/>
          <w:sz w:val="32"/>
          <w:szCs w:val="32"/>
        </w:rPr>
        <w:t>支出</w:t>
      </w:r>
      <w:r>
        <w:rPr>
          <w:rFonts w:hint="eastAsia" w:eastAsia="仿宋_GB2312"/>
          <w:sz w:val="32"/>
          <w:szCs w:val="32"/>
          <w:lang w:eastAsia="zh-CN"/>
        </w:rPr>
        <w:t>总体情况</w:t>
      </w:r>
      <w:r>
        <w:rPr>
          <w:rFonts w:hint="eastAsia" w:eastAsia="仿宋_GB2312"/>
          <w:sz w:val="32"/>
          <w:szCs w:val="32"/>
        </w:rPr>
        <w:t>。</w:t>
      </w:r>
    </w:p>
    <w:p>
      <w:pPr>
        <w:widowControl/>
        <w:spacing w:line="480" w:lineRule="atLeast"/>
        <w:ind w:firstLine="480"/>
        <w:jc w:val="left"/>
        <w:textAlignment w:val="center"/>
        <w:rPr>
          <w:rFonts w:hint="eastAsia" w:ascii="仿宋" w:hAnsi="仿宋" w:eastAsia="仿宋" w:cs="仿宋"/>
          <w:kern w:val="0"/>
          <w:sz w:val="32"/>
          <w:szCs w:val="32"/>
          <w:highlight w:val="none"/>
          <w:lang w:val="en"/>
        </w:rPr>
      </w:pPr>
      <w:r>
        <w:rPr>
          <w:rFonts w:hint="eastAsia" w:ascii="仿宋" w:hAnsi="仿宋" w:eastAsia="仿宋" w:cs="仿宋"/>
          <w:kern w:val="0"/>
          <w:sz w:val="32"/>
          <w:szCs w:val="32"/>
          <w:highlight w:val="none"/>
          <w:lang w:val="en"/>
        </w:rPr>
        <w:t>2019年区财政局年初批复我</w:t>
      </w:r>
      <w:r>
        <w:rPr>
          <w:rFonts w:hint="eastAsia" w:ascii="仿宋" w:hAnsi="仿宋" w:eastAsia="仿宋" w:cs="仿宋"/>
          <w:kern w:val="0"/>
          <w:sz w:val="32"/>
          <w:szCs w:val="32"/>
          <w:highlight w:val="none"/>
          <w:lang w:val="en" w:eastAsia="zh-CN"/>
        </w:rPr>
        <w:t>建设</w:t>
      </w:r>
      <w:r>
        <w:rPr>
          <w:rFonts w:hint="eastAsia" w:ascii="仿宋" w:hAnsi="仿宋" w:eastAsia="仿宋" w:cs="仿宋"/>
          <w:kern w:val="0"/>
          <w:sz w:val="32"/>
          <w:szCs w:val="32"/>
          <w:highlight w:val="none"/>
          <w:lang w:val="en"/>
        </w:rPr>
        <w:t>局部门预算总收入</w:t>
      </w:r>
      <w:r>
        <w:rPr>
          <w:rFonts w:hint="eastAsia" w:ascii="仿宋" w:hAnsi="仿宋" w:eastAsia="仿宋" w:cs="仿宋"/>
          <w:sz w:val="32"/>
          <w:szCs w:val="32"/>
          <w:highlight w:val="none"/>
          <w:lang w:val="en"/>
        </w:rPr>
        <w:t>1333.54</w:t>
      </w:r>
      <w:r>
        <w:rPr>
          <w:rFonts w:hint="eastAsia" w:ascii="仿宋" w:hAnsi="仿宋" w:eastAsia="仿宋" w:cs="仿宋"/>
          <w:kern w:val="0"/>
          <w:sz w:val="32"/>
          <w:szCs w:val="32"/>
          <w:highlight w:val="none"/>
          <w:lang w:val="en"/>
        </w:rPr>
        <w:t>万元，其中:财政拨款</w:t>
      </w:r>
      <w:r>
        <w:rPr>
          <w:rFonts w:hint="eastAsia" w:ascii="仿宋" w:hAnsi="仿宋" w:eastAsia="仿宋" w:cs="仿宋"/>
          <w:sz w:val="32"/>
          <w:szCs w:val="32"/>
          <w:highlight w:val="none"/>
          <w:lang w:val="en"/>
        </w:rPr>
        <w:t>1333.54</w:t>
      </w:r>
      <w:r>
        <w:rPr>
          <w:rFonts w:hint="eastAsia" w:ascii="仿宋" w:hAnsi="仿宋" w:eastAsia="仿宋" w:cs="仿宋"/>
          <w:kern w:val="0"/>
          <w:sz w:val="32"/>
          <w:szCs w:val="32"/>
          <w:highlight w:val="none"/>
          <w:lang w:val="en"/>
        </w:rPr>
        <w:t>万元。预算总支出</w:t>
      </w:r>
      <w:r>
        <w:rPr>
          <w:rFonts w:hint="eastAsia" w:ascii="仿宋" w:hAnsi="仿宋" w:eastAsia="仿宋" w:cs="仿宋"/>
          <w:sz w:val="32"/>
          <w:szCs w:val="32"/>
          <w:highlight w:val="none"/>
          <w:lang w:val="en"/>
        </w:rPr>
        <w:t>1333.54</w:t>
      </w:r>
      <w:r>
        <w:rPr>
          <w:rFonts w:hint="eastAsia" w:ascii="仿宋" w:hAnsi="仿宋" w:eastAsia="仿宋" w:cs="仿宋"/>
          <w:kern w:val="0"/>
          <w:sz w:val="32"/>
          <w:szCs w:val="32"/>
          <w:highlight w:val="none"/>
          <w:lang w:val="en"/>
        </w:rPr>
        <w:t>万元，其中:基本支出</w:t>
      </w:r>
      <w:r>
        <w:rPr>
          <w:rFonts w:hint="eastAsia" w:ascii="仿宋" w:hAnsi="仿宋" w:eastAsia="仿宋" w:cs="仿宋"/>
          <w:sz w:val="32"/>
          <w:szCs w:val="32"/>
          <w:highlight w:val="none"/>
          <w:lang w:val="en"/>
        </w:rPr>
        <w:t>1014.44</w:t>
      </w:r>
      <w:r>
        <w:rPr>
          <w:rFonts w:hint="eastAsia" w:ascii="仿宋" w:hAnsi="仿宋" w:eastAsia="仿宋" w:cs="仿宋"/>
          <w:kern w:val="0"/>
          <w:sz w:val="32"/>
          <w:szCs w:val="32"/>
          <w:highlight w:val="none"/>
          <w:lang w:val="en"/>
        </w:rPr>
        <w:t>万元，项目支出</w:t>
      </w:r>
      <w:r>
        <w:rPr>
          <w:rFonts w:hint="eastAsia" w:ascii="仿宋" w:hAnsi="仿宋" w:eastAsia="仿宋" w:cs="仿宋"/>
          <w:sz w:val="32"/>
          <w:szCs w:val="32"/>
          <w:highlight w:val="none"/>
          <w:lang w:val="en"/>
        </w:rPr>
        <w:t>319.4</w:t>
      </w:r>
      <w:r>
        <w:rPr>
          <w:rFonts w:hint="eastAsia" w:ascii="仿宋" w:hAnsi="仿宋" w:eastAsia="仿宋" w:cs="仿宋"/>
          <w:kern w:val="0"/>
          <w:sz w:val="32"/>
          <w:szCs w:val="32"/>
          <w:highlight w:val="none"/>
          <w:lang w:val="en"/>
        </w:rPr>
        <w:t>万元。我局部门预算整体支出全年支出</w:t>
      </w:r>
      <w:r>
        <w:rPr>
          <w:rFonts w:hint="eastAsia" w:ascii="仿宋" w:hAnsi="仿宋" w:eastAsia="仿宋" w:cs="仿宋"/>
          <w:sz w:val="32"/>
          <w:szCs w:val="32"/>
          <w:highlight w:val="none"/>
          <w:lang w:val="en"/>
        </w:rPr>
        <w:t>1333.54</w:t>
      </w:r>
      <w:r>
        <w:rPr>
          <w:rFonts w:hint="eastAsia" w:ascii="仿宋" w:hAnsi="仿宋" w:eastAsia="仿宋" w:cs="仿宋"/>
          <w:kern w:val="0"/>
          <w:sz w:val="32"/>
          <w:szCs w:val="32"/>
          <w:highlight w:val="none"/>
          <w:lang w:val="en"/>
        </w:rPr>
        <w:t>万元其中人员经费915.77万元，公用经费98.37万元，项目经费支出319.4万元。</w:t>
      </w:r>
    </w:p>
    <w:p>
      <w:pPr>
        <w:widowControl/>
        <w:spacing w:line="480" w:lineRule="atLeast"/>
        <w:ind w:firstLine="480"/>
        <w:jc w:val="left"/>
        <w:textAlignment w:val="center"/>
        <w:rPr>
          <w:rFonts w:hint="eastAsia" w:ascii="仿宋" w:hAnsi="仿宋" w:eastAsia="仿宋" w:cs="仿宋"/>
          <w:kern w:val="0"/>
          <w:sz w:val="32"/>
          <w:szCs w:val="32"/>
          <w:highlight w:val="none"/>
          <w:lang w:val="en"/>
        </w:rPr>
      </w:pPr>
      <w:r>
        <w:rPr>
          <w:rFonts w:hint="eastAsia" w:ascii="仿宋" w:hAnsi="仿宋" w:eastAsia="仿宋" w:cs="仿宋"/>
          <w:kern w:val="0"/>
          <w:sz w:val="32"/>
          <w:szCs w:val="32"/>
          <w:highlight w:val="none"/>
          <w:lang w:val="en"/>
        </w:rPr>
        <w:t>2019年区财政局年初批复我</w:t>
      </w:r>
      <w:r>
        <w:rPr>
          <w:rFonts w:hint="eastAsia" w:ascii="仿宋" w:hAnsi="仿宋" w:eastAsia="仿宋" w:cs="仿宋"/>
          <w:kern w:val="0"/>
          <w:sz w:val="32"/>
          <w:szCs w:val="32"/>
          <w:highlight w:val="none"/>
          <w:lang w:val="en" w:eastAsia="zh-CN"/>
        </w:rPr>
        <w:t>住保局</w:t>
      </w:r>
      <w:r>
        <w:rPr>
          <w:rFonts w:hint="eastAsia" w:ascii="仿宋" w:hAnsi="仿宋" w:eastAsia="仿宋" w:cs="仿宋"/>
          <w:kern w:val="0"/>
          <w:sz w:val="32"/>
          <w:szCs w:val="32"/>
          <w:highlight w:val="none"/>
          <w:lang w:val="en"/>
        </w:rPr>
        <w:t>部门预算总收入</w:t>
      </w:r>
      <w:r>
        <w:rPr>
          <w:rFonts w:hint="eastAsia" w:ascii="仿宋" w:hAnsi="仿宋" w:eastAsia="仿宋" w:cs="仿宋"/>
          <w:sz w:val="32"/>
          <w:szCs w:val="32"/>
          <w:highlight w:val="none"/>
          <w:lang w:val="en"/>
        </w:rPr>
        <w:t>1325.91</w:t>
      </w:r>
      <w:r>
        <w:rPr>
          <w:rFonts w:hint="eastAsia" w:ascii="仿宋" w:hAnsi="仿宋" w:eastAsia="仿宋" w:cs="仿宋"/>
          <w:kern w:val="0"/>
          <w:sz w:val="32"/>
          <w:szCs w:val="32"/>
          <w:highlight w:val="none"/>
          <w:lang w:val="en"/>
        </w:rPr>
        <w:t>万元，其中:财政拨款</w:t>
      </w:r>
      <w:r>
        <w:rPr>
          <w:rFonts w:hint="eastAsia" w:ascii="仿宋" w:hAnsi="仿宋" w:eastAsia="仿宋" w:cs="仿宋"/>
          <w:sz w:val="32"/>
          <w:szCs w:val="32"/>
          <w:highlight w:val="none"/>
          <w:lang w:val="en"/>
        </w:rPr>
        <w:t>1325.91</w:t>
      </w:r>
      <w:r>
        <w:rPr>
          <w:rFonts w:hint="eastAsia" w:ascii="仿宋" w:hAnsi="仿宋" w:eastAsia="仿宋" w:cs="仿宋"/>
          <w:kern w:val="0"/>
          <w:sz w:val="32"/>
          <w:szCs w:val="32"/>
          <w:highlight w:val="none"/>
          <w:lang w:val="en"/>
        </w:rPr>
        <w:t>万元。预算总支出</w:t>
      </w:r>
      <w:r>
        <w:rPr>
          <w:rFonts w:hint="eastAsia" w:ascii="仿宋" w:hAnsi="仿宋" w:eastAsia="仿宋" w:cs="仿宋"/>
          <w:sz w:val="32"/>
          <w:szCs w:val="32"/>
          <w:highlight w:val="none"/>
          <w:lang w:val="en"/>
        </w:rPr>
        <w:t>1325.91</w:t>
      </w:r>
      <w:r>
        <w:rPr>
          <w:rFonts w:hint="eastAsia" w:ascii="仿宋" w:hAnsi="仿宋" w:eastAsia="仿宋" w:cs="仿宋"/>
          <w:kern w:val="0"/>
          <w:sz w:val="32"/>
          <w:szCs w:val="32"/>
          <w:highlight w:val="none"/>
          <w:lang w:val="en"/>
        </w:rPr>
        <w:t>万元，其中:基本支出</w:t>
      </w:r>
      <w:r>
        <w:rPr>
          <w:rFonts w:hint="eastAsia" w:ascii="仿宋" w:hAnsi="仿宋" w:eastAsia="仿宋" w:cs="仿宋"/>
          <w:sz w:val="32"/>
          <w:szCs w:val="32"/>
          <w:highlight w:val="none"/>
          <w:lang w:val="en"/>
        </w:rPr>
        <w:t>1305.58</w:t>
      </w:r>
      <w:r>
        <w:rPr>
          <w:rFonts w:hint="eastAsia" w:ascii="仿宋" w:hAnsi="仿宋" w:eastAsia="仿宋" w:cs="仿宋"/>
          <w:kern w:val="0"/>
          <w:sz w:val="32"/>
          <w:szCs w:val="32"/>
          <w:highlight w:val="none"/>
          <w:lang w:val="en"/>
        </w:rPr>
        <w:t>万元，项目支出</w:t>
      </w:r>
      <w:r>
        <w:rPr>
          <w:rFonts w:hint="eastAsia" w:ascii="仿宋" w:hAnsi="仿宋" w:eastAsia="仿宋" w:cs="仿宋"/>
          <w:sz w:val="32"/>
          <w:szCs w:val="32"/>
          <w:highlight w:val="none"/>
          <w:lang w:val="en"/>
        </w:rPr>
        <w:t>20.33</w:t>
      </w:r>
      <w:r>
        <w:rPr>
          <w:rFonts w:hint="eastAsia" w:ascii="仿宋" w:hAnsi="仿宋" w:eastAsia="仿宋" w:cs="仿宋"/>
          <w:kern w:val="0"/>
          <w:sz w:val="32"/>
          <w:szCs w:val="32"/>
          <w:highlight w:val="none"/>
          <w:lang w:val="en"/>
        </w:rPr>
        <w:t>万元。我局部门预算整体支出全年支出</w:t>
      </w:r>
      <w:r>
        <w:rPr>
          <w:rFonts w:hint="eastAsia" w:ascii="仿宋" w:hAnsi="仿宋" w:eastAsia="仿宋" w:cs="仿宋"/>
          <w:sz w:val="32"/>
          <w:szCs w:val="32"/>
          <w:highlight w:val="none"/>
          <w:lang w:val="en"/>
        </w:rPr>
        <w:t>1325.91</w:t>
      </w:r>
      <w:r>
        <w:rPr>
          <w:rFonts w:hint="eastAsia" w:ascii="仿宋" w:hAnsi="仿宋" w:eastAsia="仿宋" w:cs="仿宋"/>
          <w:kern w:val="0"/>
          <w:sz w:val="32"/>
          <w:szCs w:val="32"/>
          <w:highlight w:val="none"/>
          <w:lang w:val="en"/>
        </w:rPr>
        <w:t>万元其中人员经费1256.73万元，公用经费48.85万元，项目经费支出20.33万元。</w:t>
      </w:r>
    </w:p>
    <w:p>
      <w:pPr>
        <w:widowControl/>
        <w:spacing w:line="480" w:lineRule="atLeast"/>
        <w:ind w:firstLine="480"/>
        <w:jc w:val="left"/>
        <w:textAlignment w:val="center"/>
        <w:rPr>
          <w:rFonts w:hint="eastAsia" w:ascii="仿宋" w:hAnsi="仿宋" w:eastAsia="仿宋" w:cs="仿宋"/>
          <w:kern w:val="0"/>
          <w:sz w:val="32"/>
          <w:szCs w:val="32"/>
          <w:highlight w:val="yellow"/>
          <w:lang w:val="en"/>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eastAsia="黑体"/>
          <w:kern w:val="0"/>
          <w:sz w:val="32"/>
          <w:szCs w:val="32"/>
        </w:rPr>
      </w:pPr>
      <w:r>
        <w:rPr>
          <w:rFonts w:hint="eastAsia" w:eastAsia="黑体"/>
          <w:kern w:val="0"/>
          <w:sz w:val="32"/>
          <w:szCs w:val="32"/>
        </w:rPr>
        <w:t>二、部门整体支出管理及使用情况</w:t>
      </w: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ascii="宋体" w:hAnsi="宋体" w:cs="宋体"/>
          <w:kern w:val="0"/>
          <w:sz w:val="24"/>
          <w:lang w:val="en"/>
        </w:rPr>
      </w:pPr>
      <w:r>
        <w:rPr>
          <w:rFonts w:hint="eastAsia" w:eastAsia="楷体_GB2312"/>
          <w:b/>
          <w:sz w:val="32"/>
          <w:szCs w:val="32"/>
        </w:rPr>
        <w:t>（一）基本支出</w:t>
      </w:r>
    </w:p>
    <w:p>
      <w:pPr>
        <w:widowControl/>
        <w:spacing w:line="480" w:lineRule="atLeast"/>
        <w:ind w:firstLine="480"/>
        <w:jc w:val="left"/>
        <w:textAlignment w:val="center"/>
        <w:rPr>
          <w:rFonts w:hint="eastAsia" w:ascii="仿宋" w:hAnsi="仿宋" w:eastAsia="仿宋" w:cs="仿宋"/>
          <w:kern w:val="0"/>
          <w:sz w:val="32"/>
          <w:szCs w:val="32"/>
          <w:lang w:val="en"/>
        </w:rPr>
      </w:pPr>
      <w:r>
        <w:rPr>
          <w:rFonts w:hint="eastAsia" w:ascii="仿宋" w:hAnsi="仿宋" w:eastAsia="仿宋" w:cs="仿宋"/>
          <w:kern w:val="0"/>
          <w:sz w:val="32"/>
          <w:szCs w:val="32"/>
          <w:lang w:val="en"/>
        </w:rPr>
        <w:t>1、基本支出主要包括，人员工资福利支出、商品和服务支出、对个人和家庭的补助等。</w:t>
      </w:r>
    </w:p>
    <w:p>
      <w:pPr>
        <w:widowControl/>
        <w:spacing w:line="480" w:lineRule="atLeast"/>
        <w:ind w:firstLine="480"/>
        <w:jc w:val="left"/>
        <w:textAlignment w:val="center"/>
        <w:rPr>
          <w:rFonts w:hint="eastAsia" w:ascii="仿宋" w:hAnsi="仿宋" w:eastAsia="仿宋" w:cs="仿宋"/>
          <w:color w:val="000000" w:themeColor="text1"/>
          <w:kern w:val="0"/>
          <w:sz w:val="32"/>
          <w:szCs w:val="32"/>
          <w:highlight w:val="none"/>
          <w:lang w:val="en"/>
          <w14:textFill>
            <w14:solidFill>
              <w14:schemeClr w14:val="tx1"/>
            </w14:solidFill>
          </w14:textFill>
        </w:rPr>
      </w:pPr>
      <w:r>
        <w:rPr>
          <w:rFonts w:hint="eastAsia" w:ascii="仿宋" w:hAnsi="仿宋" w:eastAsia="仿宋" w:cs="仿宋"/>
          <w:color w:val="000000" w:themeColor="text1"/>
          <w:kern w:val="0"/>
          <w:sz w:val="32"/>
          <w:szCs w:val="32"/>
          <w:highlight w:val="none"/>
          <w:lang w:val="en"/>
          <w14:textFill>
            <w14:solidFill>
              <w14:schemeClr w14:val="tx1"/>
            </w14:solidFill>
          </w14:textFill>
        </w:rPr>
        <w:t>2019年区财政局年初批复我</w:t>
      </w:r>
      <w:r>
        <w:rPr>
          <w:rFonts w:hint="eastAsia" w:ascii="仿宋" w:hAnsi="仿宋" w:eastAsia="仿宋" w:cs="仿宋"/>
          <w:color w:val="000000" w:themeColor="text1"/>
          <w:kern w:val="0"/>
          <w:sz w:val="32"/>
          <w:szCs w:val="32"/>
          <w:highlight w:val="none"/>
          <w:lang w:val="en" w:eastAsia="zh-CN"/>
          <w14:textFill>
            <w14:solidFill>
              <w14:schemeClr w14:val="tx1"/>
            </w14:solidFill>
          </w14:textFill>
        </w:rPr>
        <w:t>住建</w:t>
      </w:r>
      <w:r>
        <w:rPr>
          <w:rFonts w:hint="eastAsia" w:ascii="仿宋" w:hAnsi="仿宋" w:eastAsia="仿宋" w:cs="仿宋"/>
          <w:color w:val="000000" w:themeColor="text1"/>
          <w:kern w:val="0"/>
          <w:sz w:val="32"/>
          <w:szCs w:val="32"/>
          <w:highlight w:val="none"/>
          <w:lang w:val="en"/>
          <w14:textFill>
            <w14:solidFill>
              <w14:schemeClr w14:val="tx1"/>
            </w14:solidFill>
          </w14:textFill>
        </w:rPr>
        <w:t>局部门预算总收入1333.54万元，本年部门决算总收入1023.88万元，其中:财政拨款1016.44万元，其他收入7.44万。部门预算总支出1333.54万元，本年部门决算总支出1042.93万元，其中:基本支出936.14万元，包括工资福利支出842.21万元，商品和服务支出33.23万元，对个人和家庭补助经费支出60.93万元。项目支出106.56万元，包括工资福利支出13.16万元，商品和服务支出44万元，资本性支出49.4万元。上年结余475.89万元，本年结余456.84万元。</w:t>
      </w:r>
    </w:p>
    <w:p>
      <w:pPr>
        <w:widowControl/>
        <w:spacing w:line="480" w:lineRule="atLeast"/>
        <w:ind w:firstLine="480"/>
        <w:jc w:val="left"/>
        <w:textAlignment w:val="center"/>
        <w:rPr>
          <w:rFonts w:hint="eastAsia" w:ascii="仿宋" w:hAnsi="仿宋" w:eastAsia="仿宋" w:cs="仿宋"/>
          <w:color w:val="000000" w:themeColor="text1"/>
          <w:kern w:val="0"/>
          <w:sz w:val="32"/>
          <w:szCs w:val="32"/>
          <w:highlight w:val="none"/>
          <w:lang w:val="en"/>
          <w14:textFill>
            <w14:solidFill>
              <w14:schemeClr w14:val="tx1"/>
            </w14:solidFill>
          </w14:textFill>
        </w:rPr>
      </w:pPr>
      <w:r>
        <w:rPr>
          <w:rFonts w:hint="eastAsia" w:ascii="仿宋" w:hAnsi="仿宋" w:eastAsia="仿宋" w:cs="仿宋"/>
          <w:color w:val="000000" w:themeColor="text1"/>
          <w:kern w:val="0"/>
          <w:sz w:val="32"/>
          <w:szCs w:val="32"/>
          <w:highlight w:val="none"/>
          <w:lang w:val="en"/>
          <w14:textFill>
            <w14:solidFill>
              <w14:schemeClr w14:val="tx1"/>
            </w14:solidFill>
          </w14:textFill>
        </w:rPr>
        <w:t>2019年区财政局年初批复我</w:t>
      </w:r>
      <w:r>
        <w:rPr>
          <w:rFonts w:hint="eastAsia" w:ascii="仿宋" w:hAnsi="仿宋" w:eastAsia="仿宋" w:cs="仿宋"/>
          <w:color w:val="000000" w:themeColor="text1"/>
          <w:kern w:val="0"/>
          <w:sz w:val="32"/>
          <w:szCs w:val="32"/>
          <w:highlight w:val="none"/>
          <w:lang w:val="en" w:eastAsia="zh-CN"/>
          <w14:textFill>
            <w14:solidFill>
              <w14:schemeClr w14:val="tx1"/>
            </w14:solidFill>
          </w14:textFill>
        </w:rPr>
        <w:t>住保</w:t>
      </w:r>
      <w:r>
        <w:rPr>
          <w:rFonts w:hint="eastAsia" w:ascii="仿宋" w:hAnsi="仿宋" w:eastAsia="仿宋" w:cs="仿宋"/>
          <w:color w:val="000000" w:themeColor="text1"/>
          <w:kern w:val="0"/>
          <w:sz w:val="32"/>
          <w:szCs w:val="32"/>
          <w:highlight w:val="none"/>
          <w:lang w:val="en"/>
          <w14:textFill>
            <w14:solidFill>
              <w14:schemeClr w14:val="tx1"/>
            </w14:solidFill>
          </w14:textFill>
        </w:rPr>
        <w:t>局部门预算总收入1325.91万元，本年部门决算总收入3690.99万元，其中:财政拨款3661.89万元，其他收入29.1万。部门预算总支出1325.91万元，本年部门决算总支出2222.57万元，其中:基本支出2061.44万元，包括工资福利支出992.87万元，商品和服务支出36.95万元，对个人和家庭补助经费支出1026.82万元, 资本性支出4.8万元。项目支出106.56万元，包括工资福利支出16.05万元，商品和服务支出137.48万元,对个人和家庭补助经费支出2.72万元，资本性支出4.88万元。</w:t>
      </w:r>
    </w:p>
    <w:p>
      <w:pPr>
        <w:widowControl/>
        <w:spacing w:line="480" w:lineRule="atLeast"/>
        <w:ind w:firstLine="480"/>
        <w:jc w:val="left"/>
        <w:textAlignment w:val="center"/>
        <w:rPr>
          <w:rFonts w:hint="eastAsia" w:ascii="仿宋" w:hAnsi="仿宋" w:eastAsia="仿宋" w:cs="仿宋"/>
          <w:color w:val="0000FF"/>
          <w:kern w:val="0"/>
          <w:sz w:val="32"/>
          <w:szCs w:val="32"/>
          <w:highlight w:val="none"/>
          <w:lang w:val="en"/>
        </w:rPr>
      </w:pPr>
    </w:p>
    <w:p>
      <w:pPr>
        <w:widowControl/>
        <w:spacing w:line="480" w:lineRule="atLeast"/>
        <w:ind w:firstLine="480"/>
        <w:jc w:val="left"/>
        <w:textAlignment w:val="center"/>
        <w:rPr>
          <w:rFonts w:hint="eastAsia" w:ascii="仿宋" w:hAnsi="仿宋" w:eastAsia="仿宋" w:cs="仿宋"/>
          <w:kern w:val="0"/>
          <w:sz w:val="32"/>
          <w:szCs w:val="32"/>
          <w:highlight w:val="yellow"/>
          <w:lang w:val="en"/>
        </w:rPr>
      </w:pPr>
    </w:p>
    <w:p>
      <w:pPr>
        <w:widowControl/>
        <w:spacing w:line="480" w:lineRule="atLeast"/>
        <w:ind w:firstLine="480"/>
        <w:jc w:val="left"/>
        <w:textAlignment w:val="center"/>
        <w:rPr>
          <w:rFonts w:hint="eastAsia" w:ascii="仿宋" w:hAnsi="仿宋" w:eastAsia="仿宋" w:cs="仿宋"/>
          <w:kern w:val="0"/>
          <w:sz w:val="32"/>
          <w:szCs w:val="32"/>
          <w:lang w:val="en"/>
        </w:rPr>
      </w:pPr>
      <w:r>
        <w:rPr>
          <w:rFonts w:hint="eastAsia" w:ascii="仿宋" w:hAnsi="仿宋" w:eastAsia="仿宋" w:cs="仿宋"/>
          <w:kern w:val="0"/>
          <w:sz w:val="32"/>
          <w:szCs w:val="32"/>
          <w:lang w:val="en"/>
        </w:rPr>
        <w:t>2、三公经费使用情况</w:t>
      </w:r>
    </w:p>
    <w:p>
      <w:pPr>
        <w:widowControl/>
        <w:spacing w:line="480" w:lineRule="atLeast"/>
        <w:ind w:firstLine="480"/>
        <w:jc w:val="left"/>
        <w:textAlignment w:val="center"/>
        <w:rPr>
          <w:rFonts w:hint="eastAsia" w:ascii="仿宋" w:hAnsi="仿宋" w:eastAsia="仿宋" w:cs="仿宋"/>
          <w:kern w:val="0"/>
          <w:sz w:val="32"/>
          <w:szCs w:val="32"/>
          <w:highlight w:val="none"/>
          <w:lang w:val="en"/>
        </w:rPr>
      </w:pPr>
      <w:r>
        <w:rPr>
          <w:rFonts w:hint="eastAsia" w:ascii="仿宋" w:hAnsi="仿宋" w:eastAsia="仿宋" w:cs="仿宋"/>
          <w:kern w:val="0"/>
          <w:sz w:val="32"/>
          <w:szCs w:val="32"/>
          <w:highlight w:val="none"/>
          <w:lang w:val="en"/>
        </w:rPr>
        <w:t>我</w:t>
      </w:r>
      <w:r>
        <w:rPr>
          <w:rFonts w:hint="eastAsia" w:ascii="仿宋" w:hAnsi="仿宋" w:eastAsia="仿宋" w:cs="仿宋"/>
          <w:kern w:val="0"/>
          <w:sz w:val="32"/>
          <w:szCs w:val="32"/>
          <w:highlight w:val="none"/>
          <w:lang w:val="en" w:eastAsia="zh-CN"/>
        </w:rPr>
        <w:t>建设</w:t>
      </w:r>
      <w:r>
        <w:rPr>
          <w:rFonts w:hint="eastAsia" w:ascii="仿宋" w:hAnsi="仿宋" w:eastAsia="仿宋" w:cs="仿宋"/>
          <w:kern w:val="0"/>
          <w:sz w:val="32"/>
          <w:szCs w:val="32"/>
          <w:highlight w:val="none"/>
          <w:lang w:val="en"/>
        </w:rPr>
        <w:t>局认真贯彻落实中央八项规定、六项禁令、执行作风建设相关规定，</w:t>
      </w:r>
      <w:r>
        <w:rPr>
          <w:rFonts w:hint="eastAsia" w:ascii="仿宋" w:hAnsi="仿宋" w:eastAsia="仿宋" w:cs="仿宋"/>
          <w:kern w:val="0"/>
          <w:sz w:val="32"/>
          <w:szCs w:val="32"/>
          <w:highlight w:val="none"/>
          <w:lang w:val="en" w:eastAsia="zh-CN"/>
        </w:rPr>
        <w:t>厉行节约</w:t>
      </w:r>
      <w:r>
        <w:rPr>
          <w:rFonts w:hint="eastAsia" w:ascii="仿宋" w:hAnsi="仿宋" w:eastAsia="仿宋" w:cs="仿宋"/>
          <w:kern w:val="0"/>
          <w:sz w:val="32"/>
          <w:szCs w:val="32"/>
          <w:highlight w:val="none"/>
          <w:lang w:val="en"/>
        </w:rPr>
        <w:t>，三公经费逐年下降，2019年的三公经费均控制在预算范围内，其中:因公出国出境费用发生数为0万元，公务接待费发生数为0万元，公车运行维护费本年度未发生经费支出0万。本年三公经费与上年度减少0.04万元，减少100%。</w:t>
      </w:r>
    </w:p>
    <w:p>
      <w:pPr>
        <w:widowControl/>
        <w:spacing w:line="480" w:lineRule="atLeast"/>
        <w:ind w:firstLine="480"/>
        <w:jc w:val="left"/>
        <w:textAlignment w:val="center"/>
        <w:rPr>
          <w:rFonts w:hint="eastAsia" w:ascii="仿宋" w:hAnsi="仿宋" w:eastAsia="仿宋" w:cs="仿宋"/>
          <w:kern w:val="0"/>
          <w:sz w:val="32"/>
          <w:szCs w:val="32"/>
          <w:highlight w:val="none"/>
          <w:lang w:val="en"/>
        </w:rPr>
      </w:pPr>
      <w:r>
        <w:rPr>
          <w:rFonts w:hint="eastAsia" w:ascii="仿宋" w:hAnsi="仿宋" w:eastAsia="仿宋" w:cs="仿宋"/>
          <w:kern w:val="0"/>
          <w:sz w:val="32"/>
          <w:szCs w:val="32"/>
          <w:highlight w:val="none"/>
          <w:lang w:val="en"/>
        </w:rPr>
        <w:t>我</w:t>
      </w:r>
      <w:r>
        <w:rPr>
          <w:rFonts w:hint="eastAsia" w:ascii="仿宋" w:hAnsi="仿宋" w:eastAsia="仿宋" w:cs="仿宋"/>
          <w:kern w:val="0"/>
          <w:sz w:val="32"/>
          <w:szCs w:val="32"/>
          <w:highlight w:val="none"/>
          <w:lang w:val="en" w:eastAsia="zh-CN"/>
        </w:rPr>
        <w:t>住保</w:t>
      </w:r>
      <w:r>
        <w:rPr>
          <w:rFonts w:hint="eastAsia" w:ascii="仿宋" w:hAnsi="仿宋" w:eastAsia="仿宋" w:cs="仿宋"/>
          <w:kern w:val="0"/>
          <w:sz w:val="32"/>
          <w:szCs w:val="32"/>
          <w:highlight w:val="none"/>
          <w:lang w:val="en"/>
        </w:rPr>
        <w:t>局认真贯彻落实中央八项规定、六项禁令、执行作风建设相关规定，2019年的三公经费均控制在预算范围内，其中:因公出国出境费用发生数为0万元，公务接待费发生数为0.04万元，公车运行维护费本年度发生经费支出5.03万。本年三公经费与上年度增加0.89万元，增加21.21%。</w:t>
      </w:r>
    </w:p>
    <w:p>
      <w:pPr>
        <w:widowControl/>
        <w:spacing w:line="480" w:lineRule="atLeast"/>
        <w:jc w:val="left"/>
        <w:textAlignment w:val="center"/>
        <w:rPr>
          <w:rFonts w:hint="eastAsia" w:ascii="仿宋" w:hAnsi="仿宋" w:eastAsia="仿宋" w:cs="仿宋"/>
          <w:kern w:val="0"/>
          <w:sz w:val="32"/>
          <w:szCs w:val="32"/>
          <w:highlight w:val="yellow"/>
          <w:lang w:val="en"/>
        </w:rPr>
      </w:pPr>
    </w:p>
    <w:p>
      <w:pPr>
        <w:keepNext w:val="0"/>
        <w:keepLines w:val="0"/>
        <w:pageBreakBefore w:val="0"/>
        <w:widowControl w:val="0"/>
        <w:kinsoku/>
        <w:overflowPunct/>
        <w:topLinePunct w:val="0"/>
        <w:autoSpaceDE/>
        <w:autoSpaceDN/>
        <w:bidi w:val="0"/>
        <w:adjustRightInd w:val="0"/>
        <w:snapToGrid w:val="0"/>
        <w:spacing w:line="560" w:lineRule="exact"/>
        <w:ind w:firstLine="643" w:firstLineChars="200"/>
        <w:textAlignment w:val="auto"/>
        <w:rPr>
          <w:rFonts w:hint="eastAsia" w:eastAsia="楷体_GB2312"/>
          <w:b/>
          <w:sz w:val="32"/>
          <w:szCs w:val="32"/>
        </w:rPr>
      </w:pPr>
      <w:r>
        <w:rPr>
          <w:rFonts w:hint="eastAsia" w:eastAsia="楷体_GB2312"/>
          <w:b/>
          <w:sz w:val="32"/>
          <w:szCs w:val="32"/>
        </w:rPr>
        <w:t>（二）项目支出</w:t>
      </w:r>
    </w:p>
    <w:p>
      <w:pPr>
        <w:pStyle w:val="3"/>
        <w:ind w:firstLine="640"/>
        <w:rPr>
          <w:rFonts w:ascii="仿宋_GB2312" w:eastAsia="仿宋_GB2312" w:cs="Times New Roman"/>
          <w:b w:val="0"/>
        </w:rPr>
      </w:pPr>
      <w:r>
        <w:rPr>
          <w:rFonts w:hint="eastAsia" w:ascii="仿宋_GB2312" w:eastAsia="仿宋_GB2312" w:cs="Times New Roman"/>
          <w:b w:val="0"/>
        </w:rPr>
        <w:t>1、物业管理工作经费</w:t>
      </w:r>
    </w:p>
    <w:p>
      <w:pPr>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该项目年初预算资金</w:t>
      </w:r>
      <w:r>
        <w:rPr>
          <w:rFonts w:hint="eastAsia" w:ascii="仿宋_GB2312" w:hAnsi="Times New Roman" w:eastAsia="仿宋_GB2312"/>
          <w:sz w:val="32"/>
          <w:szCs w:val="32"/>
          <w:lang w:val="en-US" w:eastAsia="zh-CN"/>
        </w:rPr>
        <w:t>20.00</w:t>
      </w:r>
      <w:r>
        <w:rPr>
          <w:rFonts w:hint="eastAsia" w:ascii="仿宋_GB2312" w:hAnsi="Times New Roman" w:eastAsia="仿宋_GB2312"/>
          <w:sz w:val="32"/>
          <w:szCs w:val="32"/>
        </w:rPr>
        <w:t>万元，201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年实际收到财政拨款项目资金</w:t>
      </w:r>
      <w:r>
        <w:rPr>
          <w:rFonts w:hint="eastAsia" w:ascii="仿宋_GB2312" w:hAnsi="Times New Roman" w:eastAsia="仿宋_GB2312"/>
          <w:sz w:val="32"/>
          <w:szCs w:val="32"/>
          <w:lang w:val="en-US" w:eastAsia="zh-CN"/>
        </w:rPr>
        <w:t>20.00</w:t>
      </w:r>
      <w:r>
        <w:rPr>
          <w:rFonts w:hint="eastAsia" w:ascii="仿宋_GB2312" w:hAnsi="Times New Roman" w:eastAsia="仿宋_GB2312"/>
          <w:sz w:val="32"/>
          <w:szCs w:val="32"/>
        </w:rPr>
        <w:t>万元，该项目支出主要用于物业管理费、制作物业文明文明公约公示牌、物业加班用餐</w:t>
      </w:r>
      <w:r>
        <w:rPr>
          <w:rFonts w:hint="eastAsia" w:ascii="仿宋_GB2312" w:hAnsi="Times New Roman" w:eastAsia="仿宋_GB2312"/>
          <w:sz w:val="32"/>
          <w:szCs w:val="32"/>
          <w:lang w:eastAsia="zh-CN"/>
        </w:rPr>
        <w:t>等</w:t>
      </w:r>
      <w:r>
        <w:rPr>
          <w:rFonts w:hint="eastAsia" w:ascii="仿宋_GB2312" w:hAnsi="Times New Roman" w:eastAsia="仿宋_GB2312"/>
          <w:sz w:val="32"/>
          <w:szCs w:val="32"/>
        </w:rPr>
        <w:t>，资金结余原因系</w:t>
      </w:r>
      <w:r>
        <w:rPr>
          <w:rFonts w:hint="eastAsia" w:ascii="仿宋_GB2312" w:hAnsi="Times New Roman" w:eastAsia="仿宋_GB2312"/>
          <w:sz w:val="32"/>
          <w:szCs w:val="32"/>
          <w:lang w:eastAsia="zh-CN"/>
        </w:rPr>
        <w:t>预留用于聘请第三方评估机构对街道物业管理服务质量进行综合评定</w:t>
      </w:r>
      <w:r>
        <w:rPr>
          <w:rFonts w:hint="eastAsia" w:ascii="仿宋_GB2312" w:hAnsi="Times New Roman" w:eastAsia="仿宋_GB2312"/>
          <w:sz w:val="32"/>
          <w:szCs w:val="32"/>
        </w:rPr>
        <w:t>。</w:t>
      </w:r>
    </w:p>
    <w:p>
      <w:pPr>
        <w:pStyle w:val="3"/>
        <w:ind w:left="420" w:leftChars="200" w:firstLine="320" w:firstLineChars="100"/>
        <w:rPr>
          <w:rFonts w:ascii="仿宋_GB2312" w:eastAsia="仿宋_GB2312" w:cs="Times New Roman"/>
          <w:b w:val="0"/>
        </w:rPr>
      </w:pPr>
      <w:r>
        <w:rPr>
          <w:rFonts w:hint="eastAsia" w:ascii="仿宋_GB2312" w:eastAsia="仿宋_GB2312" w:cs="Times New Roman"/>
          <w:b w:val="0"/>
          <w:lang w:val="en-US" w:eastAsia="zh-CN"/>
        </w:rPr>
        <w:t>2</w:t>
      </w:r>
      <w:r>
        <w:rPr>
          <w:rFonts w:hint="eastAsia" w:ascii="仿宋_GB2312" w:eastAsia="仿宋_GB2312" w:cs="Times New Roman"/>
          <w:b w:val="0"/>
        </w:rPr>
        <w:t>、危房排查鉴定费</w:t>
      </w:r>
    </w:p>
    <w:p>
      <w:pPr>
        <w:ind w:firstLine="640" w:firstLineChars="200"/>
        <w:rPr>
          <w:rFonts w:ascii="仿宋_GB2312" w:hAnsi="Times New Roman" w:eastAsia="仿宋_GB2312"/>
        </w:rPr>
      </w:pPr>
      <w:r>
        <w:rPr>
          <w:rFonts w:hint="eastAsia" w:ascii="仿宋_GB2312" w:hAnsi="Times New Roman" w:eastAsia="仿宋_GB2312"/>
          <w:sz w:val="32"/>
          <w:szCs w:val="32"/>
        </w:rPr>
        <w:t>该项目年初预算15.00万元，201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万元，该项目支出主要用于</w:t>
      </w:r>
      <w:r>
        <w:rPr>
          <w:rFonts w:hint="eastAsia" w:ascii="仿宋_GB2312" w:hAnsi="Times New Roman" w:eastAsia="仿宋_GB2312"/>
          <w:sz w:val="32"/>
          <w:szCs w:val="32"/>
          <w:lang w:eastAsia="zh-CN"/>
        </w:rPr>
        <w:t>曙光集团</w:t>
      </w:r>
      <w:r>
        <w:rPr>
          <w:rFonts w:hint="eastAsia" w:ascii="仿宋_GB2312" w:hAnsi="Times New Roman" w:eastAsia="仿宋_GB2312"/>
          <w:sz w:val="32"/>
          <w:szCs w:val="32"/>
          <w:lang w:val="en-US" w:eastAsia="zh-CN"/>
        </w:rPr>
        <w:t>1栋2栋危房鉴定检测费</w:t>
      </w:r>
      <w:r>
        <w:rPr>
          <w:rFonts w:hint="eastAsia" w:ascii="仿宋_GB2312" w:hAnsi="Times New Roman" w:eastAsia="仿宋_GB2312"/>
          <w:sz w:val="32"/>
          <w:szCs w:val="32"/>
        </w:rPr>
        <w:t>。</w:t>
      </w:r>
    </w:p>
    <w:p>
      <w:pPr>
        <w:pStyle w:val="3"/>
        <w:ind w:left="420" w:leftChars="200" w:firstLine="320" w:firstLineChars="100"/>
        <w:rPr>
          <w:rFonts w:ascii="仿宋_GB2312" w:eastAsia="仿宋_GB2312" w:cs="Times New Roman"/>
          <w:b w:val="0"/>
        </w:rPr>
      </w:pPr>
      <w:r>
        <w:rPr>
          <w:rFonts w:hint="eastAsia" w:ascii="仿宋_GB2312" w:eastAsia="仿宋_GB2312" w:cs="Times New Roman"/>
          <w:b w:val="0"/>
          <w:lang w:val="en-US" w:eastAsia="zh-CN"/>
        </w:rPr>
        <w:t>3</w:t>
      </w:r>
      <w:r>
        <w:rPr>
          <w:rFonts w:hint="eastAsia" w:ascii="仿宋_GB2312" w:eastAsia="仿宋_GB2312" w:cs="Times New Roman"/>
          <w:b w:val="0"/>
        </w:rPr>
        <w:t>、国有土地处理遗留问题</w:t>
      </w:r>
    </w:p>
    <w:p>
      <w:pPr>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0.00万元，201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万元。该项目支出主要用于国有土地处遗临聘人员201</w:t>
      </w:r>
      <w:r>
        <w:rPr>
          <w:rFonts w:hint="eastAsia" w:ascii="仿宋_GB2312" w:hAnsi="Times New Roman" w:eastAsia="仿宋_GB2312"/>
          <w:sz w:val="32"/>
          <w:szCs w:val="32"/>
          <w:lang w:val="en-US" w:eastAsia="zh-CN"/>
        </w:rPr>
        <w:t>9年度1-12月工资奖金及办公费，无</w:t>
      </w:r>
      <w:r>
        <w:rPr>
          <w:rFonts w:hint="eastAsia" w:ascii="仿宋_GB2312" w:hAnsi="Times New Roman" w:eastAsia="仿宋_GB2312"/>
          <w:sz w:val="32"/>
          <w:szCs w:val="32"/>
        </w:rPr>
        <w:t>结余资金。</w:t>
      </w:r>
    </w:p>
    <w:p>
      <w:pPr>
        <w:pStyle w:val="3"/>
        <w:ind w:firstLine="640"/>
        <w:rPr>
          <w:rFonts w:ascii="仿宋_GB2312" w:eastAsia="仿宋_GB2312" w:cs="Times New Roman"/>
          <w:b w:val="0"/>
        </w:rPr>
      </w:pPr>
      <w:r>
        <w:rPr>
          <w:rFonts w:hint="eastAsia" w:ascii="仿宋_GB2312" w:eastAsia="仿宋_GB2312" w:cs="Times New Roman"/>
          <w:b w:val="0"/>
          <w:lang w:val="en-US" w:eastAsia="zh-CN"/>
        </w:rPr>
        <w:t>4</w:t>
      </w:r>
      <w:r>
        <w:rPr>
          <w:rFonts w:hint="eastAsia" w:ascii="仿宋_GB2312" w:eastAsia="仿宋_GB2312" w:cs="Times New Roman"/>
          <w:b w:val="0"/>
        </w:rPr>
        <w:t>、施工图审查</w:t>
      </w:r>
    </w:p>
    <w:p>
      <w:pPr>
        <w:spacing w:line="360" w:lineRule="auto"/>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150</w:t>
      </w:r>
      <w:r>
        <w:rPr>
          <w:rFonts w:hint="eastAsia" w:ascii="仿宋_GB2312" w:hAnsi="Times New Roman" w:eastAsia="仿宋_GB2312"/>
          <w:sz w:val="32"/>
          <w:szCs w:val="32"/>
        </w:rPr>
        <w:t>.00万元，201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150</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。该项目支出主要用于工程项目施工图审查费用。</w:t>
      </w:r>
    </w:p>
    <w:p>
      <w:pPr>
        <w:pStyle w:val="3"/>
        <w:ind w:firstLine="640"/>
        <w:rPr>
          <w:rFonts w:hint="eastAsia" w:ascii="仿宋_GB2312" w:eastAsia="仿宋_GB2312" w:cs="Times New Roman"/>
          <w:b w:val="0"/>
          <w:lang w:eastAsia="zh-CN"/>
        </w:rPr>
      </w:pPr>
      <w:r>
        <w:rPr>
          <w:rFonts w:hint="eastAsia" w:ascii="仿宋_GB2312" w:eastAsia="仿宋_GB2312" w:cs="Times New Roman"/>
          <w:b w:val="0"/>
          <w:lang w:val="en-US" w:eastAsia="zh-CN"/>
        </w:rPr>
        <w:t>5</w:t>
      </w:r>
      <w:r>
        <w:rPr>
          <w:rFonts w:hint="eastAsia" w:ascii="仿宋_GB2312" w:eastAsia="仿宋_GB2312" w:cs="Times New Roman"/>
          <w:b w:val="0"/>
        </w:rPr>
        <w:t>、</w:t>
      </w:r>
      <w:r>
        <w:rPr>
          <w:rFonts w:hint="eastAsia" w:ascii="仿宋_GB2312" w:eastAsia="仿宋_GB2312" w:cs="Times New Roman"/>
          <w:b w:val="0"/>
          <w:lang w:eastAsia="zh-CN"/>
        </w:rPr>
        <w:t>扬尘系统平台维护费</w:t>
      </w:r>
    </w:p>
    <w:p>
      <w:pPr>
        <w:spacing w:line="360" w:lineRule="auto"/>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12.96</w:t>
      </w:r>
      <w:r>
        <w:rPr>
          <w:rFonts w:hint="eastAsia" w:ascii="仿宋_GB2312" w:hAnsi="Times New Roman" w:eastAsia="仿宋_GB2312"/>
          <w:sz w:val="32"/>
          <w:szCs w:val="32"/>
        </w:rPr>
        <w:t>万元，201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12.96</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该项目支出用于</w:t>
      </w:r>
      <w:r>
        <w:rPr>
          <w:rFonts w:hint="eastAsia" w:ascii="仿宋_GB2312" w:hAnsi="Times New Roman" w:eastAsia="仿宋_GB2312"/>
          <w:bCs/>
          <w:sz w:val="32"/>
          <w:szCs w:val="32"/>
          <w:lang w:eastAsia="zh-CN"/>
        </w:rPr>
        <w:t>芙蓉区海绵城市专项规划服务费。</w:t>
      </w:r>
    </w:p>
    <w:p>
      <w:pPr>
        <w:pStyle w:val="3"/>
        <w:ind w:firstLine="640"/>
        <w:rPr>
          <w:rFonts w:hint="eastAsia" w:ascii="仿宋_GB2312" w:eastAsia="仿宋_GB2312" w:cs="Times New Roman"/>
          <w:b w:val="0"/>
          <w:lang w:val="en-US" w:eastAsia="zh-CN"/>
        </w:rPr>
      </w:pPr>
      <w:r>
        <w:rPr>
          <w:rFonts w:hint="eastAsia" w:ascii="仿宋_GB2312" w:eastAsia="仿宋_GB2312" w:cs="Times New Roman"/>
          <w:b w:val="0"/>
          <w:lang w:val="en-US" w:eastAsia="zh-CN"/>
        </w:rPr>
        <w:t>6、纪检工作经费</w:t>
      </w:r>
    </w:p>
    <w:p>
      <w:pPr>
        <w:spacing w:line="360" w:lineRule="auto"/>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5.00</w:t>
      </w:r>
      <w:r>
        <w:rPr>
          <w:rFonts w:hint="eastAsia" w:ascii="仿宋_GB2312" w:hAnsi="Times New Roman" w:eastAsia="仿宋_GB2312"/>
          <w:sz w:val="32"/>
          <w:szCs w:val="32"/>
        </w:rPr>
        <w:t>万元，201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w:t>
      </w:r>
      <w:r>
        <w:rPr>
          <w:rFonts w:hint="eastAsia" w:ascii="仿宋_GB2312" w:hAnsi="Times New Roman" w:eastAsia="仿宋_GB2312"/>
          <w:bCs/>
          <w:sz w:val="32"/>
          <w:szCs w:val="32"/>
          <w:lang w:eastAsia="zh-CN"/>
        </w:rPr>
        <w:t>用于纪检专项工作。</w:t>
      </w:r>
    </w:p>
    <w:p>
      <w:pPr>
        <w:pStyle w:val="3"/>
        <w:ind w:left="0" w:leftChars="0" w:firstLine="640" w:firstLineChars="200"/>
        <w:rPr>
          <w:rFonts w:hint="eastAsia" w:ascii="仿宋_GB2312" w:eastAsia="仿宋_GB2312" w:cs="Times New Roman"/>
          <w:b w:val="0"/>
          <w:lang w:eastAsia="zh-CN"/>
        </w:rPr>
      </w:pPr>
      <w:r>
        <w:rPr>
          <w:rFonts w:hint="eastAsia" w:ascii="仿宋_GB2312" w:eastAsia="仿宋_GB2312" w:cs="Times New Roman"/>
          <w:b w:val="0"/>
          <w:lang w:val="en-US" w:eastAsia="zh-CN"/>
        </w:rPr>
        <w:t>7</w:t>
      </w:r>
      <w:r>
        <w:rPr>
          <w:rFonts w:hint="eastAsia" w:ascii="仿宋_GB2312" w:eastAsia="仿宋_GB2312" w:cs="Times New Roman"/>
          <w:b w:val="0"/>
        </w:rPr>
        <w:t>、</w:t>
      </w:r>
      <w:r>
        <w:rPr>
          <w:rFonts w:hint="eastAsia" w:ascii="仿宋_GB2312" w:eastAsia="仿宋_GB2312" w:cs="Times New Roman"/>
          <w:b w:val="0"/>
          <w:lang w:eastAsia="zh-CN"/>
        </w:rPr>
        <w:t>住房保障年检年审费</w:t>
      </w:r>
    </w:p>
    <w:p>
      <w:pPr>
        <w:spacing w:line="360" w:lineRule="auto"/>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万元，201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。该项目支出用于</w:t>
      </w:r>
      <w:r>
        <w:rPr>
          <w:rFonts w:hint="eastAsia" w:ascii="仿宋_GB2312" w:hAnsi="Times New Roman" w:eastAsia="仿宋_GB2312"/>
          <w:bCs/>
          <w:sz w:val="32"/>
          <w:szCs w:val="32"/>
          <w:lang w:eastAsia="zh-CN"/>
        </w:rPr>
        <w:t>年检资料打印及宣传。</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eastAsia="黑体"/>
          <w:kern w:val="0"/>
          <w:sz w:val="32"/>
          <w:szCs w:val="32"/>
        </w:rPr>
      </w:pPr>
      <w:r>
        <w:rPr>
          <w:rFonts w:hint="eastAsia" w:eastAsia="黑体"/>
          <w:kern w:val="0"/>
          <w:sz w:val="32"/>
          <w:szCs w:val="32"/>
        </w:rPr>
        <w:t>三、</w:t>
      </w:r>
      <w:r>
        <w:rPr>
          <w:rFonts w:hint="eastAsia" w:eastAsia="黑体"/>
          <w:kern w:val="0"/>
          <w:sz w:val="32"/>
          <w:szCs w:val="32"/>
          <w:lang w:eastAsia="zh-CN"/>
        </w:rPr>
        <w:t>部门</w:t>
      </w:r>
      <w:r>
        <w:rPr>
          <w:rFonts w:hint="eastAsia" w:eastAsia="黑体"/>
          <w:kern w:val="0"/>
          <w:sz w:val="32"/>
          <w:szCs w:val="32"/>
        </w:rPr>
        <w:t>项目组织实施情况</w:t>
      </w:r>
    </w:p>
    <w:p>
      <w:pPr>
        <w:numPr>
          <w:ilvl w:val="255"/>
          <w:numId w:val="0"/>
        </w:numPr>
        <w:spacing w:line="360" w:lineRule="auto"/>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施工图审查方面，区</w:t>
      </w:r>
      <w:r>
        <w:rPr>
          <w:rFonts w:hint="eastAsia" w:ascii="仿宋_GB2312" w:hAnsi="Times New Roman" w:eastAsia="仿宋_GB2312"/>
          <w:sz w:val="32"/>
          <w:szCs w:val="32"/>
          <w:lang w:eastAsia="zh-CN"/>
        </w:rPr>
        <w:t>住建</w:t>
      </w:r>
      <w:r>
        <w:rPr>
          <w:rFonts w:hint="eastAsia" w:ascii="仿宋_GB2312" w:hAnsi="Times New Roman" w:eastAsia="仿宋_GB2312"/>
          <w:sz w:val="32"/>
          <w:szCs w:val="32"/>
        </w:rPr>
        <w:t>局根据《关于开展政府购买房屋建筑和市政基础设施施工图审查服务的通知》（长住建发[2018]9号文件）执行，通过湖南省施工图管理信息系统确定项目施工图审查服务机构，并与该审查机构签订《服务合同》，审查完成后支付相关费用。</w:t>
      </w:r>
    </w:p>
    <w:p>
      <w:pPr>
        <w:numPr>
          <w:ilvl w:val="255"/>
          <w:numId w:val="0"/>
        </w:numPr>
        <w:spacing w:line="360" w:lineRule="auto"/>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国有处遗工作方面：区</w:t>
      </w:r>
      <w:r>
        <w:rPr>
          <w:rFonts w:hint="eastAsia" w:ascii="仿宋_GB2312" w:hAnsi="Times New Roman" w:eastAsia="仿宋_GB2312"/>
          <w:sz w:val="32"/>
          <w:szCs w:val="32"/>
          <w:lang w:eastAsia="zh-CN"/>
        </w:rPr>
        <w:t>住建</w:t>
      </w:r>
      <w:r>
        <w:rPr>
          <w:rFonts w:hint="eastAsia" w:ascii="仿宋_GB2312" w:hAnsi="Times New Roman" w:eastAsia="仿宋_GB2312"/>
          <w:sz w:val="32"/>
          <w:szCs w:val="32"/>
        </w:rPr>
        <w:t>局根据《关于印发《长沙市处理房产证遗留问题实施方案》的通知》（长政办函[2015]29号文件）执行，根据市里下达的工作任务，处理辖区内2010年12月31日前建设并投入使用但未办理房产权证，且来源合法、安全合格、权属清晰的国有土地上的房屋权证遗留问题。</w:t>
      </w:r>
    </w:p>
    <w:p>
      <w:pPr>
        <w:numPr>
          <w:ilvl w:val="255"/>
          <w:numId w:val="0"/>
        </w:numPr>
        <w:spacing w:line="360" w:lineRule="auto"/>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危房排查鉴定费：区</w:t>
      </w:r>
      <w:r>
        <w:rPr>
          <w:rFonts w:hint="eastAsia" w:ascii="仿宋_GB2312" w:hAnsi="Times New Roman" w:eastAsia="仿宋_GB2312"/>
          <w:sz w:val="32"/>
          <w:szCs w:val="32"/>
          <w:lang w:eastAsia="zh-CN"/>
        </w:rPr>
        <w:t>住建</w:t>
      </w:r>
      <w:r>
        <w:rPr>
          <w:rFonts w:hint="eastAsia" w:ascii="仿宋_GB2312" w:hAnsi="Times New Roman" w:eastAsia="仿宋_GB2312"/>
          <w:sz w:val="32"/>
          <w:szCs w:val="32"/>
        </w:rPr>
        <w:t>局根据《长沙市房屋安全管理条例》对危房进行管理，建立房屋安全信息管理台账，收集管理下列房屋安全管理信息如房屋结构类型、竣工日期和设计使用年限以及建设、勘察、设计、施工、监理等单位的名称，建立危险房屋台账，并对危险房屋的治理和使用情况进行动态管理。</w:t>
      </w:r>
    </w:p>
    <w:p>
      <w:pPr>
        <w:numPr>
          <w:ilvl w:val="255"/>
          <w:numId w:val="0"/>
        </w:numPr>
        <w:spacing w:line="360" w:lineRule="auto"/>
        <w:ind w:firstLine="640" w:firstLineChars="200"/>
        <w:jc w:val="left"/>
        <w:rPr>
          <w:rFonts w:hint="eastAsia" w:ascii="仿宋_GB2312" w:hAnsi="Times New Roman" w:eastAsia="仿宋_GB2312"/>
          <w:sz w:val="32"/>
          <w:szCs w:val="32"/>
          <w:lang w:eastAsia="zh-CN"/>
        </w:rPr>
      </w:pPr>
      <w:r>
        <w:rPr>
          <w:rFonts w:hint="eastAsia" w:ascii="仿宋_GB2312" w:hAnsi="Times New Roman" w:eastAsia="仿宋_GB2312"/>
          <w:sz w:val="32"/>
          <w:szCs w:val="32"/>
        </w:rPr>
        <w:t>物业管理工作方面，区</w:t>
      </w:r>
      <w:r>
        <w:rPr>
          <w:rFonts w:hint="eastAsia" w:ascii="仿宋_GB2312" w:hAnsi="Times New Roman" w:eastAsia="仿宋_GB2312"/>
          <w:sz w:val="32"/>
          <w:szCs w:val="32"/>
          <w:lang w:eastAsia="zh-CN"/>
        </w:rPr>
        <w:t>住建</w:t>
      </w:r>
      <w:r>
        <w:rPr>
          <w:rFonts w:hint="eastAsia" w:ascii="仿宋_GB2312" w:hAnsi="Times New Roman" w:eastAsia="仿宋_GB2312"/>
          <w:sz w:val="32"/>
          <w:szCs w:val="32"/>
        </w:rPr>
        <w:t>局根据《关于全面推进物业管理工作的实施意见的通知》（长办发[2016]20号）文件执行，通过召开各类会议、宣传活动、督促检查等形式，加大安全生产宣传和监督检查力度，做好全区玻璃幕墙安全排查工作，杜绝各类安全事故的发生。</w:t>
      </w:r>
    </w:p>
    <w:p>
      <w:pPr>
        <w:numPr>
          <w:ilvl w:val="255"/>
          <w:numId w:val="0"/>
        </w:numPr>
        <w:spacing w:line="360" w:lineRule="auto"/>
        <w:ind w:firstLine="640" w:firstLineChars="200"/>
        <w:jc w:val="left"/>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年检年审工作方面，根据长住保发[201</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22</w:t>
      </w:r>
      <w:r>
        <w:rPr>
          <w:rFonts w:hint="eastAsia" w:ascii="仿宋_GB2312" w:hAnsi="Times New Roman" w:eastAsia="仿宋_GB2312"/>
          <w:sz w:val="32"/>
          <w:szCs w:val="32"/>
          <w:lang w:eastAsia="zh-CN"/>
        </w:rPr>
        <w:t>号文件要求对住保对象的资格进行复查工作，全面做好年检年审工作。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eastAsia="黑体"/>
          <w:sz w:val="32"/>
          <w:szCs w:val="32"/>
        </w:rPr>
      </w:pPr>
      <w:r>
        <w:rPr>
          <w:rFonts w:hint="eastAsia" w:eastAsia="黑体"/>
          <w:sz w:val="32"/>
          <w:szCs w:val="32"/>
          <w:lang w:eastAsia="zh-CN"/>
        </w:rPr>
        <w:t>四</w:t>
      </w:r>
      <w:r>
        <w:rPr>
          <w:rFonts w:hint="eastAsia" w:eastAsia="黑体"/>
          <w:sz w:val="32"/>
          <w:szCs w:val="32"/>
        </w:rPr>
        <w:t>、部门整体支出绩效情况</w:t>
      </w:r>
    </w:p>
    <w:p>
      <w:p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2</w:t>
      </w:r>
      <w:r>
        <w:rPr>
          <w:rFonts w:ascii="仿宋" w:hAnsi="仿宋" w:eastAsia="仿宋" w:cs="华文楷体"/>
          <w:bCs/>
          <w:sz w:val="32"/>
          <w:szCs w:val="32"/>
        </w:rPr>
        <w:t>019</w:t>
      </w:r>
      <w:r>
        <w:rPr>
          <w:rFonts w:hint="eastAsia" w:ascii="仿宋" w:hAnsi="仿宋" w:eastAsia="仿宋" w:cs="华文楷体"/>
          <w:bCs/>
          <w:sz w:val="32"/>
          <w:szCs w:val="32"/>
        </w:rPr>
        <w:t>年，</w:t>
      </w:r>
      <w:r>
        <w:rPr>
          <w:rFonts w:hint="eastAsia" w:ascii="仿宋" w:hAnsi="仿宋" w:eastAsia="仿宋" w:cs="华文楷体"/>
          <w:bCs/>
          <w:sz w:val="32"/>
          <w:szCs w:val="32"/>
          <w:lang w:eastAsia="zh-CN"/>
        </w:rPr>
        <w:t>区住建局各项工作全面完成，其主要成果及效益情况如下：</w:t>
      </w:r>
    </w:p>
    <w:p>
      <w:pPr>
        <w:numPr>
          <w:ilvl w:val="0"/>
          <w:numId w:val="1"/>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协助全区完成新增“四上”企业达</w:t>
      </w:r>
      <w:r>
        <w:rPr>
          <w:rFonts w:ascii="仿宋" w:hAnsi="仿宋" w:eastAsia="仿宋" w:cs="华文楷体"/>
          <w:bCs/>
          <w:sz w:val="32"/>
          <w:szCs w:val="32"/>
        </w:rPr>
        <w:t>30</w:t>
      </w:r>
      <w:r>
        <w:rPr>
          <w:rFonts w:hint="eastAsia" w:ascii="仿宋" w:hAnsi="仿宋" w:eastAsia="仿宋" w:cs="华文楷体"/>
          <w:bCs/>
          <w:sz w:val="32"/>
          <w:szCs w:val="32"/>
        </w:rPr>
        <w:t>家（任务数21家），超过任务数30%。</w:t>
      </w:r>
    </w:p>
    <w:p>
      <w:pPr>
        <w:numPr>
          <w:ilvl w:val="0"/>
          <w:numId w:val="1"/>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坚定“保刚需、稳房价、反炒房”调控目标，将我区房地产网签均价稳定在9</w:t>
      </w:r>
      <w:r>
        <w:rPr>
          <w:rFonts w:ascii="仿宋" w:hAnsi="仿宋" w:eastAsia="仿宋" w:cs="华文楷体"/>
          <w:bCs/>
          <w:sz w:val="32"/>
          <w:szCs w:val="32"/>
        </w:rPr>
        <w:t>184</w:t>
      </w:r>
      <w:r>
        <w:rPr>
          <w:rFonts w:hint="eastAsia" w:ascii="仿宋" w:hAnsi="仿宋" w:eastAsia="仿宋" w:cs="华文楷体"/>
          <w:bCs/>
          <w:sz w:val="32"/>
          <w:szCs w:val="32"/>
        </w:rPr>
        <w:t>元每平方米（根据市信息中心2</w:t>
      </w:r>
      <w:r>
        <w:rPr>
          <w:rFonts w:ascii="仿宋" w:hAnsi="仿宋" w:eastAsia="仿宋" w:cs="华文楷体"/>
          <w:bCs/>
          <w:sz w:val="32"/>
          <w:szCs w:val="32"/>
        </w:rPr>
        <w:t>019</w:t>
      </w:r>
      <w:r>
        <w:rPr>
          <w:rFonts w:hint="eastAsia" w:ascii="仿宋" w:hAnsi="仿宋" w:eastAsia="仿宋" w:cs="华文楷体"/>
          <w:bCs/>
          <w:sz w:val="32"/>
          <w:szCs w:val="32"/>
        </w:rPr>
        <w:t>年1</w:t>
      </w:r>
      <w:r>
        <w:rPr>
          <w:rFonts w:ascii="仿宋" w:hAnsi="仿宋" w:eastAsia="仿宋" w:cs="华文楷体"/>
          <w:bCs/>
          <w:sz w:val="32"/>
          <w:szCs w:val="32"/>
        </w:rPr>
        <w:t>-11</w:t>
      </w:r>
      <w:r>
        <w:rPr>
          <w:rFonts w:hint="eastAsia" w:ascii="仿宋" w:hAnsi="仿宋" w:eastAsia="仿宋" w:cs="华文楷体"/>
          <w:bCs/>
          <w:sz w:val="32"/>
          <w:szCs w:val="32"/>
        </w:rPr>
        <w:t>月数据统计），较好地保持了我区房地产市场平稳健康发展。由于成效突出，我区还被市住建局向省厅推荐为“湖南省房地产调控和监管工作”突出单位。</w:t>
      </w:r>
    </w:p>
    <w:p>
      <w:pPr>
        <w:numPr>
          <w:ilvl w:val="0"/>
          <w:numId w:val="1"/>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持续开展精品小区示范点创建，在打造物业服务精品小区、保障房管理精品小区、商业地产精品小区方面持续发力，多措并举，取得了良好的成效。</w:t>
      </w:r>
    </w:p>
    <w:p>
      <w:pPr>
        <w:numPr>
          <w:ilvl w:val="0"/>
          <w:numId w:val="1"/>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突出打好碧水攻坚战，巩固黑臭水体治理成效，协助市里推动了杨家湾撇洪渠水环境综合整治，完成了我区农大片区雨污分流一期改造工程，率先在全市实现了旱季全截污、全收集、全处理。</w:t>
      </w:r>
    </w:p>
    <w:p>
      <w:pPr>
        <w:numPr>
          <w:ilvl w:val="0"/>
          <w:numId w:val="1"/>
        </w:numPr>
        <w:spacing w:line="600" w:lineRule="exact"/>
        <w:ind w:firstLine="640" w:firstLineChars="200"/>
        <w:rPr>
          <w:rFonts w:ascii="仿宋" w:hAnsi="仿宋" w:eastAsia="仿宋" w:cs="华文楷体"/>
          <w:bCs/>
          <w:sz w:val="32"/>
          <w:szCs w:val="32"/>
        </w:rPr>
      </w:pPr>
      <w:r>
        <w:rPr>
          <w:rFonts w:hint="eastAsia" w:ascii="仿宋" w:hAnsi="仿宋" w:eastAsia="仿宋" w:cs="华文楷体"/>
          <w:bCs/>
          <w:sz w:val="32"/>
          <w:szCs w:val="32"/>
        </w:rPr>
        <w:t>全面铺开电梯加装工作，引导和支持我区老旧住宅小区加装电梯，超额完成了年度目标任务。</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eastAsia="黑体"/>
          <w:sz w:val="32"/>
          <w:szCs w:val="32"/>
        </w:rPr>
      </w:pPr>
      <w:r>
        <w:rPr>
          <w:rFonts w:hint="eastAsia" w:eastAsia="黑体"/>
          <w:sz w:val="32"/>
          <w:szCs w:val="32"/>
          <w:lang w:eastAsia="zh-CN"/>
        </w:rPr>
        <w:t>六</w:t>
      </w:r>
      <w:r>
        <w:rPr>
          <w:rFonts w:hint="eastAsia" w:eastAsia="黑体"/>
          <w:sz w:val="32"/>
          <w:szCs w:val="32"/>
        </w:rPr>
        <w:t>、存在的主要问题</w:t>
      </w:r>
    </w:p>
    <w:p>
      <w:pPr>
        <w:pStyle w:val="2"/>
        <w:spacing w:before="0" w:after="0" w:line="360" w:lineRule="auto"/>
        <w:ind w:left="420" w:leftChars="200"/>
        <w:rPr>
          <w:rFonts w:ascii="楷体_GB2312" w:eastAsia="楷体_GB2312"/>
        </w:rPr>
      </w:pPr>
      <w:r>
        <w:rPr>
          <w:rFonts w:hint="eastAsia" w:ascii="楷体_GB2312" w:hAnsi="Times New Roman" w:eastAsia="楷体_GB2312"/>
          <w:bCs w:val="0"/>
        </w:rPr>
        <w:t>（一）</w:t>
      </w:r>
      <w:r>
        <w:rPr>
          <w:rFonts w:hint="eastAsia" w:ascii="楷体_GB2312" w:eastAsia="楷体_GB2312"/>
        </w:rPr>
        <w:t>绩效指标设定有待完善</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部门绩效指标设定不合理。</w:t>
      </w:r>
    </w:p>
    <w:p>
      <w:pPr>
        <w:spacing w:line="360" w:lineRule="auto"/>
        <w:ind w:firstLine="640" w:firstLineChars="200"/>
        <w:outlineLvl w:val="0"/>
        <w:rPr>
          <w:rFonts w:ascii="Times New Roman" w:hAnsi="Times New Roman" w:eastAsia="黑体"/>
          <w:bCs/>
          <w:sz w:val="32"/>
          <w:szCs w:val="30"/>
        </w:rPr>
      </w:pPr>
      <w:r>
        <w:rPr>
          <w:rFonts w:hint="eastAsia" w:ascii="Times New Roman" w:hAnsi="Times New Roman" w:eastAsia="黑体"/>
          <w:bCs/>
          <w:sz w:val="32"/>
          <w:szCs w:val="30"/>
        </w:rPr>
        <w:t>六、相关建议</w:t>
      </w:r>
    </w:p>
    <w:p>
      <w:pPr>
        <w:pStyle w:val="3"/>
        <w:ind w:firstLine="640"/>
        <w:rPr>
          <w:rFonts w:eastAsia="仿宋_GB2312" w:cs="Times New Roman"/>
          <w:bCs w:val="0"/>
          <w:szCs w:val="32"/>
        </w:rPr>
      </w:pPr>
      <w:r>
        <w:rPr>
          <w:rFonts w:hint="eastAsia" w:eastAsia="仿宋_GB2312" w:cs="Times New Roman"/>
          <w:bCs w:val="0"/>
          <w:szCs w:val="32"/>
        </w:rPr>
        <w:t>1</w:t>
      </w:r>
      <w:r>
        <w:rPr>
          <w:rFonts w:eastAsia="仿宋_GB2312" w:cs="Times New Roman"/>
          <w:bCs w:val="0"/>
          <w:szCs w:val="32"/>
        </w:rPr>
        <w:t xml:space="preserve">、科学合理编制预算 </w:t>
      </w:r>
    </w:p>
    <w:p>
      <w:pPr>
        <w:spacing w:line="360" w:lineRule="auto"/>
        <w:ind w:firstLine="640" w:firstLineChars="200"/>
        <w:rPr>
          <w:rFonts w:ascii="Times New Roman" w:hAnsi="Times New Roman" w:eastAsia="仿宋_GB2312"/>
          <w:szCs w:val="32"/>
        </w:rPr>
      </w:pPr>
      <w:r>
        <w:rPr>
          <w:rFonts w:ascii="Times New Roman" w:hAnsi="Times New Roman" w:eastAsia="仿宋_GB2312"/>
          <w:sz w:val="32"/>
          <w:szCs w:val="32"/>
        </w:rPr>
        <w:t>建议按照《预算法》及其实施条例的相关规定，参考上一年的预算执行情况、年初资金结余情况和年度中的收支预测科学编制预算，使编制的预算更加细化便于操作，尽量减少对预算的调整；并根据实际情况申请政府采购，提高政府采购的执行率。</w:t>
      </w:r>
    </w:p>
    <w:p>
      <w:pPr>
        <w:pStyle w:val="3"/>
        <w:keepNext w:val="0"/>
        <w:keepLines w:val="0"/>
        <w:ind w:firstLine="640"/>
        <w:rPr>
          <w:rFonts w:eastAsia="仿宋_GB2312" w:cs="Times New Roman"/>
          <w:bCs w:val="0"/>
          <w:szCs w:val="32"/>
        </w:rPr>
      </w:pPr>
      <w:r>
        <w:rPr>
          <w:rFonts w:hint="eastAsia" w:eastAsia="仿宋_GB2312" w:cs="Times New Roman"/>
          <w:bCs w:val="0"/>
          <w:szCs w:val="32"/>
        </w:rPr>
        <w:t>2、</w:t>
      </w:r>
      <w:r>
        <w:rPr>
          <w:rFonts w:eastAsia="仿宋_GB2312" w:cs="Times New Roman"/>
          <w:bCs w:val="0"/>
          <w:szCs w:val="32"/>
        </w:rPr>
        <w:t>规范绩效目标编制，及时设定健全、细化、合理及便于量化的绩效目标</w:t>
      </w:r>
      <w:r>
        <w:rPr>
          <w:rFonts w:hint="eastAsia" w:eastAsia="仿宋_GB2312" w:cs="Times New Roman"/>
          <w:bCs w:val="0"/>
          <w:szCs w:val="32"/>
        </w:rPr>
        <w:t>。</w:t>
      </w:r>
    </w:p>
    <w:p>
      <w:pPr>
        <w:spacing w:line="360" w:lineRule="auto"/>
        <w:ind w:firstLine="640" w:firstLineChars="200"/>
        <w:rPr>
          <w:rFonts w:ascii="Times New Roman" w:hAnsi="Times New Roman" w:eastAsia="仿宋_GB2312"/>
          <w:sz w:val="32"/>
          <w:szCs w:val="32"/>
        </w:rPr>
      </w:pPr>
    </w:p>
    <w:p>
      <w:pPr>
        <w:pStyle w:val="3"/>
        <w:ind w:firstLine="640"/>
        <w:rPr>
          <w:rFonts w:eastAsia="仿宋_GB2312" w:cs="Times New Roman"/>
          <w:bCs w:val="0"/>
          <w:szCs w:val="32"/>
        </w:rPr>
      </w:pPr>
      <w:r>
        <w:rPr>
          <w:rFonts w:hint="eastAsia" w:eastAsia="仿宋_GB2312" w:cs="Times New Roman"/>
          <w:bCs w:val="0"/>
          <w:szCs w:val="32"/>
        </w:rPr>
        <w:t>3、</w:t>
      </w:r>
      <w:r>
        <w:rPr>
          <w:rFonts w:eastAsia="仿宋_GB2312" w:cs="Times New Roman"/>
          <w:bCs w:val="0"/>
          <w:szCs w:val="32"/>
        </w:rPr>
        <w:t>完善项目管理</w:t>
      </w:r>
      <w:r>
        <w:rPr>
          <w:rFonts w:hint="eastAsia" w:eastAsia="仿宋_GB2312" w:cs="Times New Roman"/>
          <w:bCs w:val="0"/>
          <w:szCs w:val="32"/>
        </w:rPr>
        <w:t>制度</w:t>
      </w:r>
      <w:r>
        <w:rPr>
          <w:rFonts w:eastAsia="仿宋_GB2312" w:cs="Times New Roman"/>
          <w:bCs w:val="0"/>
          <w:szCs w:val="32"/>
        </w:rPr>
        <w:t>，强化项目监督</w:t>
      </w:r>
      <w:r>
        <w:rPr>
          <w:rFonts w:hint="eastAsia" w:eastAsia="仿宋_GB2312" w:cs="Times New Roman"/>
          <w:bCs w:val="0"/>
          <w:szCs w:val="32"/>
        </w:rPr>
        <w:t>机制。</w:t>
      </w:r>
    </w:p>
    <w:p>
      <w:pPr>
        <w:pStyle w:val="3"/>
        <w:ind w:firstLine="640"/>
        <w:rPr>
          <w:rFonts w:eastAsia="仿宋_GB2312" w:cs="Times New Roman"/>
          <w:bCs w:val="0"/>
          <w:szCs w:val="32"/>
        </w:rPr>
      </w:pPr>
      <w:r>
        <w:rPr>
          <w:rFonts w:hint="eastAsia" w:eastAsia="仿宋_GB2312" w:cs="Times New Roman"/>
          <w:bCs w:val="0"/>
          <w:szCs w:val="32"/>
        </w:rPr>
        <w:t>4、</w:t>
      </w:r>
      <w:r>
        <w:rPr>
          <w:rFonts w:eastAsia="仿宋_GB2312" w:cs="Times New Roman"/>
          <w:bCs w:val="0"/>
          <w:szCs w:val="32"/>
        </w:rPr>
        <w:t>加强固定资产管理和核算</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根据《事业单位财务规则》等相关规定，对于符合固定资产标准的资产，及时纳入固定资产核算和管理，同时及时登记资产管理台账。对于系统内资产的处置，严格按相关规定办理资产处置手续，并及时进行账务处理。安排专人对固定资产进行管理，定期对固定资产进行盘点检查，登记固定资产的使用情况，确保国有资产的保值。</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left"/>
        <w:textAlignment w:val="auto"/>
        <w:rPr>
          <w:rFonts w:hint="eastAsia" w:eastAsia="黑体" w:cs="宋体"/>
          <w:kern w:val="0"/>
          <w:sz w:val="32"/>
          <w:szCs w:val="32"/>
        </w:rPr>
      </w:pPr>
      <w:r>
        <w:rPr>
          <w:rFonts w:hint="eastAsia" w:eastAsia="黑体" w:cs="宋体"/>
          <w:kern w:val="0"/>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firstLine="1920" w:firstLineChars="600"/>
        <w:jc w:val="left"/>
        <w:textAlignment w:val="auto"/>
        <w:rPr>
          <w:rFonts w:hint="eastAsia" w:eastAsia="黑体" w:cs="宋体"/>
          <w:kern w:val="0"/>
          <w:sz w:val="32"/>
          <w:szCs w:val="32"/>
          <w:lang w:eastAsia="zh-CN"/>
        </w:rPr>
      </w:pPr>
      <w:r>
        <w:rPr>
          <w:rFonts w:hint="eastAsia" w:eastAsia="黑体" w:cs="宋体"/>
          <w:kern w:val="0"/>
          <w:sz w:val="32"/>
          <w:szCs w:val="32"/>
        </w:rPr>
        <w:t>填报单位：</w:t>
      </w:r>
      <w:r>
        <w:rPr>
          <w:rFonts w:hint="eastAsia" w:eastAsia="黑体" w:cs="宋体"/>
          <w:kern w:val="0"/>
          <w:sz w:val="32"/>
          <w:szCs w:val="32"/>
          <w:lang w:eastAsia="zh-CN"/>
        </w:rPr>
        <w:t>长沙市芙蓉区住房和城乡建设局</w:t>
      </w:r>
    </w:p>
    <w:p>
      <w:r>
        <w:rPr>
          <w:rFonts w:hint="eastAsia" w:eastAsia="黑体" w:cs="宋体"/>
          <w:kern w:val="0"/>
          <w:sz w:val="32"/>
          <w:szCs w:val="32"/>
        </w:rPr>
        <w:t xml:space="preserve">                           </w:t>
      </w:r>
      <w:r>
        <w:rPr>
          <w:rFonts w:hint="eastAsia" w:eastAsia="黑体" w:cs="宋体"/>
          <w:kern w:val="0"/>
          <w:sz w:val="32"/>
          <w:szCs w:val="32"/>
          <w:lang w:val="en-US" w:eastAsia="zh-CN"/>
        </w:rPr>
        <w:t>2020年4月23</w:t>
      </w:r>
      <w:r>
        <w:rPr>
          <w:rFonts w:hint="eastAsia" w:eastAsia="黑体" w:cs="宋体"/>
          <w:kern w:val="0"/>
          <w:sz w:val="32"/>
          <w:szCs w:val="32"/>
        </w:rPr>
        <w:t xml:space="preserve">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黑体简体">
    <w:altName w:val="黑体"/>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024B9"/>
    <w:multiLevelType w:val="singleLevel"/>
    <w:tmpl w:val="B8C024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WEzZmQ4MDMzMTRmMmEzMjFiZTNhMDE0NmQ0ODMifQ=="/>
  </w:docVars>
  <w:rsids>
    <w:rsidRoot w:val="2A1509D8"/>
    <w:rsid w:val="0373663D"/>
    <w:rsid w:val="114C7AEB"/>
    <w:rsid w:val="131305EA"/>
    <w:rsid w:val="25B56FF1"/>
    <w:rsid w:val="2A1509D8"/>
    <w:rsid w:val="332D4ED1"/>
    <w:rsid w:val="3C0B2F64"/>
    <w:rsid w:val="55600ADD"/>
    <w:rsid w:val="7A016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paragraph" w:styleId="3">
    <w:name w:val="heading 4"/>
    <w:basedOn w:val="1"/>
    <w:next w:val="1"/>
    <w:unhideWhenUsed/>
    <w:qFormat/>
    <w:uiPriority w:val="0"/>
    <w:pPr>
      <w:keepNext/>
      <w:keepLines/>
      <w:spacing w:line="360" w:lineRule="auto"/>
      <w:ind w:firstLine="200" w:firstLineChars="200"/>
      <w:outlineLvl w:val="3"/>
    </w:pPr>
    <w:rPr>
      <w:rFonts w:ascii="Times New Roman" w:hAnsi="Times New Roman" w:eastAsia="仿宋" w:cstheme="majorBidi"/>
      <w:bCs/>
      <w:sz w:val="32"/>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3667</Words>
  <Characters>4083</Characters>
  <Lines>0</Lines>
  <Paragraphs>0</Paragraphs>
  <TotalTime>20</TotalTime>
  <ScaleCrop>false</ScaleCrop>
  <LinksUpToDate>false</LinksUpToDate>
  <CharactersWithSpaces>4148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2020-04-22T01:06:00Z</dcterms:created>
  <dc:creator>CC</dc:creator>
  <cp:lastModifiedBy>杨瑶</cp:lastModifiedBy>
  <dcterms:modified xsi:type="dcterms:W3CDTF">2022-05-23T02:18:24Z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57D610B91FAD4CB19740CD753515AA97</vt:lpwstr>
  </property>
</Properties>
</file>