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  <w:lang w:val="en-US" w:eastAsia="zh-CN"/>
        </w:rPr>
        <w:t>关于预算绩效管理工作情况的说明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</w:rPr>
        <w:t>，芙蓉区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深入推进预算管理改革，全面实施预算绩效管理，初步建成了多方位、全过程、全范围的预算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</w:rPr>
        <w:t>绩效管理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体系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在省财政厅市县财政部门预算绩效管理考核工作中获得优秀等次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eastAsia="zh-CN"/>
        </w:rPr>
        <w:t>具体工作如下：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  <w:lang w:val="en-US" w:eastAsia="zh-CN" w:bidi="ar"/>
        </w:rPr>
        <w:t>一、加强绩效目标管理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组织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预算单位对所有财政项目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及部门整体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绩效目标，77家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预算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单位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填报的部门整体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绩效目标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涉及金额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33.16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实现了部门绩效目标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随部门预算一同上报、一同审核、一同批复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，实现了绩效目标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全覆盖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  <w:lang w:val="en-US" w:eastAsia="zh-CN" w:bidi="ar"/>
        </w:rPr>
        <w:t>二、加强绩效跟踪监控工作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年财政支出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预算单位自行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监控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的基础上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选出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6个项目，开展了重点跟踪监控工作，涉及0.31亿元。通过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跟踪信息并进行审核分析和意见反馈，及时掌握专项经费的预算执行进度，发现执行偏差及时采取措施进行纠正，促进绩效目标的顺利实现。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  <w:lang w:val="en-US" w:eastAsia="zh-CN" w:bidi="ar"/>
        </w:rPr>
        <w:t>三、着重抓好财政支出绩效评价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加强对预算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绩效评价工作的指导、监督和检查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组织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区77家预算单位实施了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项目支出和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部门整体支出绩效自评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针对评价工作中发现的问题，及时总结管理经验，提出改进措施，形成自我约束、自我规范的工作机制，确保落实预算单位财政支出的主体责任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进一步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升了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行政效能和理财水平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2020年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部门整体支出绩效自评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金额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50.73亿元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财政部门在预算单位自评的基础上，根据社会发展需求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上级要求及年度工作安排，引进第三方中介机构，认真开展财政支出重点评价。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年对全区201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个项目支出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14个部门整体支出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实施重点绩效评价，涉及单位40家，资金总额为9.24亿元。评价范围覆盖隆平水稻博物馆建设项目、马坡岭小学建设项目、疾病预防控制专项等重点支出领域。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/>
          <w:kern w:val="0"/>
          <w:sz w:val="32"/>
          <w:szCs w:val="32"/>
          <w:lang w:val="en-US" w:eastAsia="zh-CN" w:bidi="ar"/>
        </w:rPr>
        <w:t>四、强化评价结果应用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（一）区政府发文通报评价结果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年底，区政府发文《长沙市芙蓉区人民政府办公室关于2020年财政支出绩效评价结果的通报》，要求各预算单位对照绩效评价发现的问题，结合绩效评价报告中提出的整改建议，深入查找原因，认真制定整改方案，落实整改责任，逐项抓好整改落实。促进加强财政支出管理，增强部门意识，提高财政资金使用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（二）强化绩效管理激励约束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将绩效评价结果与预算安排有机结合，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绩效评价结果为“优”的项目，在安排资金时优先考虑；对绩效评价结果为“良”的项目，可视具体情况，不增不减；对绩效评价结果为“中”、“差”的项目，区财政局建议不再纳入预算安排或减少预算安排。2021年部门预算安排积极运用2020年的绩效评价结果,减少了部门预算安排1211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（三）明确绩效管理责任约束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将重点绩效评价结果纳入政府考核负面清单，年底根据财政支出重点绩效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评价结果，对于绩效评价结果为“中”的，全年绩效考核扣0.1-0.2分；绩效评价结果为“差”的，全年绩效考核扣0.5分。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19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4388B"/>
    <w:rsid w:val="29162A53"/>
    <w:rsid w:val="4D4A6F9F"/>
    <w:rsid w:val="5E5314C8"/>
    <w:rsid w:val="7B64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2021-09-06T07:09:00Z</dcterms:created>
  <dc:creator>Jianjian－young</dc:creator>
  <cp:lastModifiedBy>Jianjian－young</cp:lastModifiedBy>
  <cp:lastPrinted>2021-09-17T01:58:03Z</cp:lastPrinted>
  <dcterms:modified xsi:type="dcterms:W3CDTF">2021-09-17T02:05:04Z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