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firstLine="1446" w:firstLineChars="400"/>
        <w:jc w:val="both"/>
        <w:rPr>
          <w:rFonts w:hint="eastAsia"/>
          <w:sz w:val="36"/>
          <w:szCs w:val="28"/>
          <w:lang w:eastAsia="zh-CN"/>
        </w:rPr>
      </w:pPr>
      <w:bookmarkStart w:id="0" w:name="_GoBack"/>
      <w:bookmarkEnd w:id="0"/>
      <w:r>
        <w:rPr>
          <w:rFonts w:hint="eastAsia"/>
          <w:sz w:val="36"/>
          <w:szCs w:val="28"/>
          <w:lang w:eastAsia="zh-CN"/>
        </w:rPr>
        <w:t>202</w:t>
      </w:r>
      <w:r>
        <w:rPr>
          <w:rFonts w:hint="eastAsia"/>
          <w:sz w:val="36"/>
          <w:szCs w:val="28"/>
          <w:lang w:val="en-US" w:eastAsia="zh-CN"/>
        </w:rPr>
        <w:t>3</w:t>
      </w:r>
      <w:r>
        <w:rPr>
          <w:rFonts w:hint="eastAsia"/>
          <w:sz w:val="36"/>
          <w:szCs w:val="28"/>
          <w:lang w:eastAsia="zh-CN"/>
        </w:rPr>
        <w:t>年预算绩效管理工作计划</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lang w:eastAsia="zh-CN"/>
        </w:rPr>
        <w:t>强化财政“大绩效”管理理念，</w:t>
      </w:r>
      <w:r>
        <w:rPr>
          <w:rFonts w:hint="default" w:ascii="Times New Roman" w:hAnsi="Times New Roman" w:eastAsia="仿宋_GB2312" w:cs="Times New Roman"/>
          <w:b w:val="0"/>
          <w:bCs w:val="0"/>
          <w:color w:val="auto"/>
          <w:sz w:val="32"/>
          <w:szCs w:val="32"/>
          <w:lang w:val="en-US" w:eastAsia="zh-CN"/>
        </w:rPr>
        <w:t>推进</w:t>
      </w:r>
      <w:r>
        <w:rPr>
          <w:rFonts w:hint="eastAsia" w:ascii="Times New Roman" w:hAnsi="Times New Roman" w:eastAsia="仿宋_GB2312" w:cs="Times New Roman"/>
          <w:b w:val="0"/>
          <w:bCs w:val="0"/>
          <w:color w:val="auto"/>
          <w:sz w:val="32"/>
          <w:szCs w:val="32"/>
          <w:lang w:val="en-US" w:eastAsia="zh-CN"/>
        </w:rPr>
        <w:t>我区</w:t>
      </w:r>
      <w:r>
        <w:rPr>
          <w:rFonts w:hint="default" w:ascii="Times New Roman" w:hAnsi="Times New Roman" w:eastAsia="仿宋_GB2312" w:cs="Times New Roman"/>
          <w:b w:val="0"/>
          <w:bCs w:val="0"/>
          <w:color w:val="auto"/>
          <w:sz w:val="32"/>
          <w:szCs w:val="32"/>
          <w:lang w:val="en-US" w:eastAsia="zh-CN"/>
        </w:rPr>
        <w:t>财政高质量发展</w:t>
      </w:r>
      <w:r>
        <w:rPr>
          <w:rFonts w:hint="default" w:ascii="Times New Roman" w:hAnsi="Times New Roman" w:eastAsia="仿宋_GB2312" w:cs="Times New Roman"/>
          <w:color w:val="auto"/>
          <w:sz w:val="32"/>
          <w:szCs w:val="32"/>
          <w:lang w:eastAsia="zh-CN"/>
        </w:rPr>
        <w:t>，确保</w:t>
      </w:r>
      <w:r>
        <w:rPr>
          <w:rFonts w:hint="eastAsia" w:ascii="Times New Roman" w:hAnsi="Times New Roman" w:eastAsia="仿宋_GB2312" w:cs="Times New Roman"/>
          <w:color w:val="auto"/>
          <w:sz w:val="32"/>
          <w:szCs w:val="32"/>
          <w:lang w:val="en-US" w:eastAsia="zh-CN"/>
        </w:rPr>
        <w:t>2023年</w:t>
      </w:r>
      <w:r>
        <w:rPr>
          <w:rFonts w:hint="default" w:ascii="Times New Roman" w:hAnsi="Times New Roman" w:eastAsia="仿宋_GB2312" w:cs="Times New Roman"/>
          <w:color w:val="auto"/>
          <w:sz w:val="32"/>
          <w:szCs w:val="32"/>
          <w:lang w:eastAsia="zh-CN"/>
        </w:rPr>
        <w:t>财政</w:t>
      </w:r>
      <w:r>
        <w:rPr>
          <w:rFonts w:hint="default" w:ascii="Times New Roman" w:hAnsi="Times New Roman" w:eastAsia="仿宋_GB2312" w:cs="Times New Roman"/>
          <w:color w:val="auto"/>
          <w:sz w:val="32"/>
          <w:szCs w:val="32"/>
          <w:lang w:val="en" w:eastAsia="zh-CN"/>
        </w:rPr>
        <w:t>“绩效管理提升年”行动顺利开展，</w:t>
      </w:r>
      <w:r>
        <w:rPr>
          <w:rFonts w:hint="default" w:ascii="Times New Roman" w:hAnsi="Times New Roman" w:eastAsia="仿宋_GB2312" w:cs="Times New Roman"/>
          <w:sz w:val="32"/>
          <w:szCs w:val="32"/>
          <w:highlight w:val="none"/>
          <w:lang w:eastAsia="zh-CN"/>
        </w:rPr>
        <w:t>在202</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年基础上，</w:t>
      </w:r>
      <w:r>
        <w:rPr>
          <w:rFonts w:hint="eastAsia" w:ascii="Times New Roman" w:hAnsi="Times New Roman" w:eastAsia="仿宋_GB2312" w:cs="Times New Roman"/>
          <w:sz w:val="32"/>
          <w:szCs w:val="32"/>
          <w:highlight w:val="none"/>
          <w:lang w:eastAsia="zh-CN"/>
        </w:rPr>
        <w:t>我区</w:t>
      </w:r>
      <w:r>
        <w:rPr>
          <w:rFonts w:hint="default" w:ascii="Times New Roman" w:hAnsi="Times New Roman" w:eastAsia="仿宋_GB2312" w:cs="Times New Roman"/>
          <w:color w:val="auto"/>
          <w:sz w:val="32"/>
          <w:szCs w:val="32"/>
          <w:lang w:eastAsia="zh-CN"/>
        </w:rPr>
        <w:t>树牢绩效理念</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强化绩效导向，按照高质量发展要求，</w:t>
      </w:r>
      <w:r>
        <w:rPr>
          <w:rFonts w:hint="default" w:ascii="Times New Roman" w:hAnsi="Times New Roman" w:eastAsia="仿宋_GB2312" w:cs="Times New Roman"/>
          <w:sz w:val="32"/>
          <w:szCs w:val="32"/>
          <w:highlight w:val="none"/>
          <w:lang w:eastAsia="zh-CN"/>
        </w:rPr>
        <w:t>进一步加强预算绩效管理，</w:t>
      </w:r>
      <w:r>
        <w:rPr>
          <w:rFonts w:hint="default" w:ascii="Times New Roman" w:hAnsi="Times New Roman" w:eastAsia="仿宋_GB2312" w:cs="Times New Roman"/>
          <w:kern w:val="0"/>
          <w:sz w:val="32"/>
          <w:szCs w:val="32"/>
        </w:rPr>
        <w:t>提高财政资源配置效率和资金使用效益</w:t>
      </w:r>
      <w:r>
        <w:rPr>
          <w:rFonts w:hint="default" w:ascii="Times New Roman" w:hAnsi="Times New Roman" w:eastAsia="仿宋_GB2312" w:cs="Times New Roman"/>
          <w:sz w:val="32"/>
          <w:szCs w:val="32"/>
          <w:highlight w:val="none"/>
          <w:lang w:eastAsia="zh-CN"/>
        </w:rPr>
        <w:t>，具体思路如下：</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（一）健全工作机制，蓄积推动绩效管理</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根据中央、省、市的相关文件精神，结合我区实际，在原有制度的基础上，将进一步建立健全预算绩效管理相关制度，同时指导各部门研究制定符合本部门特点的预算绩效管理规划和实施方案，促进预算绩效管理工作的制度化、规范化、科学化。</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（二）加强目标管理，</w:t>
      </w:r>
      <w:r>
        <w:rPr>
          <w:rFonts w:hint="eastAsia" w:ascii="Times New Roman" w:hAnsi="Times New Roman" w:eastAsia="仿宋_GB2312" w:cs="Times New Roman"/>
          <w:b/>
          <w:bCs/>
          <w:sz w:val="32"/>
          <w:szCs w:val="32"/>
          <w:highlight w:val="none"/>
          <w:lang w:eastAsia="zh-CN"/>
        </w:rPr>
        <w:t>优化</w:t>
      </w:r>
      <w:r>
        <w:rPr>
          <w:rFonts w:hint="default" w:ascii="Times New Roman" w:hAnsi="Times New Roman" w:eastAsia="仿宋_GB2312" w:cs="Times New Roman"/>
          <w:b/>
          <w:bCs/>
          <w:sz w:val="32"/>
          <w:szCs w:val="32"/>
          <w:highlight w:val="none"/>
          <w:lang w:eastAsia="zh-CN"/>
        </w:rPr>
        <w:t>源头绩效管理</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根据202</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年预算编制要求，</w:t>
      </w:r>
      <w:r>
        <w:rPr>
          <w:rFonts w:hint="eastAsia" w:ascii="Times New Roman" w:hAnsi="Times New Roman" w:eastAsia="仿宋_GB2312" w:cs="Times New Roman"/>
          <w:sz w:val="32"/>
          <w:szCs w:val="32"/>
          <w:highlight w:val="none"/>
          <w:lang w:eastAsia="zh-CN"/>
        </w:rPr>
        <w:t>将绩效目标设置作为预算安排的前置条件，加强绩效目标审核，将预算绩效目标报送同级人大审议。</w:t>
      </w:r>
      <w:r>
        <w:rPr>
          <w:rFonts w:hint="default" w:ascii="Times New Roman" w:hAnsi="Times New Roman" w:eastAsia="仿宋_GB2312" w:cs="Times New Roman"/>
          <w:sz w:val="32"/>
          <w:szCs w:val="32"/>
          <w:highlight w:val="none"/>
          <w:lang w:eastAsia="zh-CN"/>
        </w:rPr>
        <w:t>原则上，除“人员类项目”和“公用经费项目”外，“其他运转类项目”和“特定目标类项目”均需设定绩效目标，未按要求设定绩效目标</w:t>
      </w:r>
      <w:r>
        <w:rPr>
          <w:rFonts w:hint="eastAsia" w:ascii="Times New Roman" w:hAnsi="Times New Roman" w:eastAsia="仿宋_GB2312" w:cs="Times New Roman"/>
          <w:sz w:val="32"/>
          <w:szCs w:val="32"/>
          <w:highlight w:val="none"/>
          <w:lang w:eastAsia="zh-CN"/>
        </w:rPr>
        <w:t>或者绩效目标审核未通过</w:t>
      </w:r>
      <w:r>
        <w:rPr>
          <w:rFonts w:hint="default" w:ascii="Times New Roman" w:hAnsi="Times New Roman" w:eastAsia="仿宋_GB2312" w:cs="Times New Roman"/>
          <w:sz w:val="32"/>
          <w:szCs w:val="32"/>
          <w:highlight w:val="none"/>
          <w:lang w:eastAsia="zh-CN"/>
        </w:rPr>
        <w:t>的，不予安排预算资金</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预算单位申报预算时需明确：申请资金做什么？具体做哪些事？达到什么标准？什么时间完成？绩效目标要与预算单位任务数相对应，与预算确定的资金量相匹配。同时做好各预算单位预算绩效管理指导工作，引导预算单位细化绩效目标。</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（三）</w:t>
      </w:r>
      <w:r>
        <w:rPr>
          <w:rFonts w:hint="eastAsia" w:ascii="Times New Roman" w:hAnsi="Times New Roman" w:eastAsia="仿宋_GB2312" w:cs="Times New Roman"/>
          <w:b/>
          <w:bCs/>
          <w:sz w:val="32"/>
          <w:szCs w:val="32"/>
          <w:highlight w:val="none"/>
          <w:lang w:eastAsia="zh-CN"/>
        </w:rPr>
        <w:t>强化</w:t>
      </w:r>
      <w:r>
        <w:rPr>
          <w:rFonts w:hint="default" w:ascii="Times New Roman" w:hAnsi="Times New Roman" w:eastAsia="仿宋_GB2312" w:cs="Times New Roman"/>
          <w:b/>
          <w:bCs/>
          <w:sz w:val="32"/>
          <w:szCs w:val="32"/>
          <w:highlight w:val="none"/>
          <w:lang w:eastAsia="zh-CN"/>
        </w:rPr>
        <w:t>绩效运行监控，</w:t>
      </w:r>
      <w:r>
        <w:rPr>
          <w:rFonts w:hint="eastAsia" w:ascii="Times New Roman" w:hAnsi="Times New Roman" w:eastAsia="仿宋_GB2312" w:cs="Times New Roman"/>
          <w:b/>
          <w:bCs/>
          <w:sz w:val="32"/>
          <w:szCs w:val="32"/>
          <w:highlight w:val="none"/>
          <w:lang w:eastAsia="zh-CN"/>
        </w:rPr>
        <w:t>加强全</w:t>
      </w:r>
      <w:r>
        <w:rPr>
          <w:rFonts w:hint="default" w:ascii="Times New Roman" w:hAnsi="Times New Roman" w:eastAsia="仿宋_GB2312" w:cs="Times New Roman"/>
          <w:b/>
          <w:bCs/>
          <w:sz w:val="32"/>
          <w:szCs w:val="32"/>
          <w:highlight w:val="none"/>
          <w:lang w:eastAsia="zh-CN"/>
        </w:rPr>
        <w:t>过程监督</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绩效监控继续采取预算单位自行监控和财政重点跟踪监控相结合的方式，</w:t>
      </w:r>
      <w:r>
        <w:rPr>
          <w:rFonts w:hint="eastAsia" w:ascii="Times New Roman" w:hAnsi="Times New Roman"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lang w:eastAsia="zh-CN"/>
        </w:rPr>
        <w:t>绩效</w:t>
      </w:r>
      <w:r>
        <w:rPr>
          <w:rFonts w:hint="eastAsia" w:ascii="Times New Roman" w:hAnsi="Times New Roman" w:eastAsia="仿宋_GB2312" w:cs="Times New Roman"/>
          <w:sz w:val="32"/>
          <w:szCs w:val="32"/>
          <w:highlight w:val="none"/>
          <w:lang w:eastAsia="zh-CN"/>
        </w:rPr>
        <w:t>目标实现程度</w:t>
      </w:r>
      <w:r>
        <w:rPr>
          <w:rFonts w:hint="default" w:ascii="Times New Roman" w:hAnsi="Times New Roman" w:eastAsia="仿宋_GB2312" w:cs="Times New Roman"/>
          <w:sz w:val="32"/>
          <w:szCs w:val="32"/>
          <w:highlight w:val="none"/>
          <w:lang w:eastAsia="zh-CN"/>
        </w:rPr>
        <w:t>与预算执行</w:t>
      </w:r>
      <w:r>
        <w:rPr>
          <w:rFonts w:hint="eastAsia" w:ascii="Times New Roman" w:hAnsi="Times New Roman" w:eastAsia="仿宋_GB2312" w:cs="Times New Roman"/>
          <w:sz w:val="32"/>
          <w:szCs w:val="32"/>
          <w:highlight w:val="none"/>
          <w:lang w:eastAsia="zh-CN"/>
        </w:rPr>
        <w:t>进度</w:t>
      </w:r>
      <w:r>
        <w:rPr>
          <w:rFonts w:hint="default" w:ascii="Times New Roman" w:hAnsi="Times New Roman" w:eastAsia="仿宋_GB2312" w:cs="Times New Roman"/>
          <w:sz w:val="32"/>
          <w:szCs w:val="32"/>
          <w:highlight w:val="none"/>
          <w:lang w:eastAsia="zh-CN"/>
        </w:rPr>
        <w:t>有机结合</w:t>
      </w:r>
      <w:r>
        <w:rPr>
          <w:rFonts w:hint="eastAsia" w:ascii="Times New Roman" w:hAnsi="Times New Roman" w:eastAsia="仿宋_GB2312" w:cs="Times New Roman"/>
          <w:sz w:val="32"/>
          <w:szCs w:val="32"/>
          <w:highlight w:val="none"/>
          <w:lang w:eastAsia="zh-CN"/>
        </w:rPr>
        <w:t>实行“双监控”</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确保</w:t>
      </w:r>
      <w:r>
        <w:rPr>
          <w:rFonts w:hint="default" w:ascii="Times New Roman" w:hAnsi="Times New Roman" w:eastAsia="仿宋_GB2312" w:cs="Times New Roman"/>
          <w:sz w:val="32"/>
          <w:szCs w:val="32"/>
          <w:highlight w:val="none"/>
          <w:lang w:eastAsia="zh-CN"/>
        </w:rPr>
        <w:t>绩效目标</w:t>
      </w:r>
      <w:r>
        <w:rPr>
          <w:rFonts w:hint="eastAsia" w:ascii="Times New Roman" w:hAnsi="Times New Roman" w:eastAsia="仿宋_GB2312" w:cs="Times New Roman"/>
          <w:sz w:val="32"/>
          <w:szCs w:val="32"/>
          <w:highlight w:val="none"/>
          <w:lang w:eastAsia="zh-CN"/>
        </w:rPr>
        <w:t>如期保质保量实现</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重点加强对重大政策和项目的绩效监控，</w:t>
      </w:r>
      <w:r>
        <w:rPr>
          <w:rFonts w:hint="default" w:ascii="Times New Roman" w:hAnsi="Times New Roman" w:eastAsia="仿宋_GB2312" w:cs="Times New Roman"/>
          <w:sz w:val="32"/>
          <w:szCs w:val="32"/>
          <w:highlight w:val="none"/>
          <w:lang w:eastAsia="zh-CN"/>
        </w:rPr>
        <w:t>监控过程中发现执行偏差及时采取措施进行纠正</w:t>
      </w:r>
      <w:r>
        <w:rPr>
          <w:rFonts w:hint="eastAsia" w:ascii="Times New Roman" w:hAnsi="Times New Roman" w:eastAsia="仿宋_GB2312" w:cs="Times New Roman"/>
          <w:sz w:val="32"/>
          <w:szCs w:val="32"/>
          <w:highlight w:val="none"/>
          <w:lang w:eastAsia="zh-CN"/>
        </w:rPr>
        <w:t>。</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（四）做好绩效评价，</w:t>
      </w:r>
      <w:r>
        <w:rPr>
          <w:rFonts w:hint="eastAsia" w:ascii="Times New Roman" w:hAnsi="Times New Roman" w:eastAsia="仿宋_GB2312" w:cs="Times New Roman"/>
          <w:b/>
          <w:bCs/>
          <w:sz w:val="32"/>
          <w:szCs w:val="32"/>
          <w:highlight w:val="none"/>
          <w:lang w:eastAsia="zh-CN"/>
        </w:rPr>
        <w:t>提高资金使用效益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US" w:eastAsia="zh-CN"/>
        </w:rPr>
        <w:t>1、继续</w:t>
      </w:r>
      <w:r>
        <w:rPr>
          <w:rFonts w:hint="eastAsia" w:ascii="Times New Roman" w:hAnsi="Times New Roman" w:eastAsia="仿宋_GB2312" w:cs="Times New Roman"/>
          <w:sz w:val="32"/>
          <w:szCs w:val="32"/>
          <w:highlight w:val="none"/>
          <w:lang w:eastAsia="zh-CN"/>
        </w:rPr>
        <w:t>完善事前绩效评估机制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highlight w:val="none"/>
          <w:lang w:eastAsia="zh-CN"/>
        </w:rPr>
        <w:t>将绩效关口前移，对新出台的重大政策、项目，结合预算评审、项目审批等，开展事前绩效评估，对立项必要性、投入经济性、绩效目标合理性、实施方案可行性及筹资合规性进行深入评估，</w:t>
      </w:r>
      <w:r>
        <w:rPr>
          <w:rFonts w:hint="default" w:ascii="Times New Roman" w:hAnsi="Times New Roman" w:eastAsia="仿宋_GB2312" w:cs="Times New Roman"/>
          <w:color w:val="auto"/>
          <w:sz w:val="32"/>
          <w:szCs w:val="32"/>
          <w:lang w:val="en" w:eastAsia="zh-CN"/>
        </w:rPr>
        <w:t>从</w:t>
      </w:r>
      <w:r>
        <w:rPr>
          <w:rFonts w:hint="default" w:ascii="Times New Roman" w:hAnsi="Times New Roman" w:eastAsia="仿宋_GB2312" w:cs="Times New Roman"/>
          <w:color w:val="auto"/>
          <w:sz w:val="32"/>
          <w:szCs w:val="32"/>
          <w:lang w:val="en-US" w:eastAsia="zh-CN"/>
        </w:rPr>
        <w:t>源头上防止资金闲置沉淀，防止“拍脑袋决策”，避免“事后被动买单”。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lang w:val="en-US" w:eastAsia="zh-CN"/>
        </w:rPr>
        <w:t>、继续组织预算单位开展绩效自评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lang w:eastAsia="zh-CN"/>
        </w:rPr>
        <w:t>认真组织指导各预算单位开展项目支出和部</w:t>
      </w:r>
      <w:r>
        <w:rPr>
          <w:rFonts w:hint="default" w:ascii="Times New Roman" w:hAnsi="Times New Roman" w:eastAsia="仿宋_GB2312" w:cs="Times New Roman"/>
          <w:sz w:val="32"/>
          <w:szCs w:val="32"/>
          <w:highlight w:val="none"/>
        </w:rPr>
        <w:t>门整体支出绩效</w:t>
      </w:r>
      <w:r>
        <w:rPr>
          <w:rFonts w:hint="default" w:ascii="Times New Roman" w:hAnsi="Times New Roman" w:eastAsia="仿宋_GB2312" w:cs="Times New Roman"/>
          <w:sz w:val="32"/>
          <w:szCs w:val="32"/>
          <w:highlight w:val="none"/>
          <w:lang w:eastAsia="zh-CN"/>
        </w:rPr>
        <w:t>自评，并要求部</w:t>
      </w:r>
      <w:r>
        <w:rPr>
          <w:rFonts w:hint="default" w:ascii="Times New Roman" w:hAnsi="Times New Roman" w:eastAsia="仿宋_GB2312" w:cs="Times New Roman"/>
          <w:sz w:val="32"/>
          <w:szCs w:val="32"/>
          <w:highlight w:val="none"/>
        </w:rPr>
        <w:t>门整体支出</w:t>
      </w:r>
      <w:r>
        <w:rPr>
          <w:rFonts w:hint="default" w:ascii="Times New Roman" w:hAnsi="Times New Roman" w:eastAsia="仿宋_GB2312" w:cs="Times New Roman"/>
          <w:sz w:val="32"/>
          <w:szCs w:val="32"/>
          <w:highlight w:val="none"/>
          <w:lang w:eastAsia="zh-CN"/>
        </w:rPr>
        <w:t>绩效评价报告挂网对外公开，以增强</w:t>
      </w:r>
      <w:r>
        <w:rPr>
          <w:rFonts w:hint="default" w:ascii="Times New Roman" w:hAnsi="Times New Roman" w:eastAsia="仿宋_GB2312" w:cs="Times New Roman"/>
          <w:sz w:val="32"/>
          <w:szCs w:val="32"/>
          <w:lang w:eastAsia="zh-CN"/>
        </w:rPr>
        <w:t>部门责任意识，</w:t>
      </w:r>
      <w:r>
        <w:rPr>
          <w:rFonts w:hint="default" w:ascii="Times New Roman" w:hAnsi="Times New Roman" w:eastAsia="仿宋_GB2312" w:cs="Times New Roman"/>
          <w:sz w:val="32"/>
          <w:szCs w:val="32"/>
        </w:rPr>
        <w:t>强化财政资金管理，</w:t>
      </w:r>
      <w:r>
        <w:rPr>
          <w:rFonts w:hint="default" w:ascii="Times New Roman" w:hAnsi="Times New Roman" w:eastAsia="仿宋_GB2312" w:cs="Times New Roman"/>
          <w:sz w:val="32"/>
          <w:szCs w:val="32"/>
          <w:lang w:eastAsia="zh-CN"/>
        </w:rPr>
        <w:t>共同</w:t>
      </w:r>
      <w:r>
        <w:rPr>
          <w:rFonts w:hint="default" w:ascii="Times New Roman" w:hAnsi="Times New Roman" w:eastAsia="仿宋_GB2312" w:cs="Times New Roman"/>
          <w:sz w:val="32"/>
          <w:szCs w:val="32"/>
        </w:rPr>
        <w:t>提高资金使用效益</w:t>
      </w:r>
      <w:r>
        <w:rPr>
          <w:rFonts w:hint="default" w:ascii="Times New Roman" w:hAnsi="Times New Roman" w:eastAsia="仿宋_GB2312" w:cs="Times New Roman"/>
          <w:sz w:val="32"/>
          <w:szCs w:val="32"/>
          <w:lang w:eastAsia="zh-CN"/>
        </w:rPr>
        <w:t>。</w:t>
      </w:r>
    </w:p>
    <w:p>
      <w:pPr>
        <w:numPr>
          <w:ilvl w:val="0"/>
          <w:numId w:val="0"/>
        </w:numPr>
        <w:ind w:firstLine="640" w:firstLineChars="200"/>
        <w:rPr>
          <w:rFonts w:hint="default" w:ascii="Times New Roman" w:hAnsi="Times New Roman" w:eastAsia="仿宋_GB2312" w:cs="Times New Roman"/>
          <w:b w:val="0"/>
          <w:bCs w:val="0"/>
          <w:sz w:val="32"/>
          <w:szCs w:val="32"/>
          <w:highlight w:val="none"/>
          <w:lang w:eastAsia="zh-CN"/>
        </w:rPr>
      </w:pPr>
      <w:r>
        <w:rPr>
          <w:rFonts w:hint="eastAsia"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val="0"/>
          <w:bCs w:val="0"/>
          <w:sz w:val="32"/>
          <w:szCs w:val="32"/>
          <w:highlight w:val="none"/>
          <w:lang w:eastAsia="zh-CN"/>
        </w:rPr>
        <w:t>、继续抓好财政支出重点绩效评价工作</w:t>
      </w:r>
    </w:p>
    <w:p>
      <w:pPr>
        <w:numPr>
          <w:ilvl w:val="0"/>
          <w:numId w:val="0"/>
        </w:numPr>
        <w:ind w:firstLine="640" w:firstLineChars="200"/>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（1）筛选重点评价项目。根据指示和202</w:t>
      </w:r>
      <w:r>
        <w:rPr>
          <w:rFonts w:hint="eastAsia"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val="0"/>
          <w:bCs w:val="0"/>
          <w:sz w:val="32"/>
          <w:szCs w:val="32"/>
          <w:highlight w:val="none"/>
          <w:lang w:eastAsia="zh-CN"/>
        </w:rPr>
        <w:t>年预算安排情况，我区将精心筛选重点评价项目，提高精准度和针对性，将民生资金、服务外包、社会关注度高的项目等列入重点评价范围。</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）进一步提高评价报告质量。绩效评价报告继续采取区财政局业务科室、业务分管领导、绩效评价科、绩效评价分管领导、局长审核的五级复核机制，提高评价报告质量。</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（五）强化结果应用，</w:t>
      </w:r>
      <w:r>
        <w:rPr>
          <w:rFonts w:hint="eastAsia" w:ascii="Times New Roman" w:hAnsi="Times New Roman" w:eastAsia="仿宋_GB2312" w:cs="Times New Roman"/>
          <w:b/>
          <w:bCs/>
          <w:sz w:val="32"/>
          <w:szCs w:val="32"/>
          <w:highlight w:val="none"/>
          <w:lang w:eastAsia="zh-CN"/>
        </w:rPr>
        <w:t>提升</w:t>
      </w:r>
      <w:r>
        <w:rPr>
          <w:rFonts w:hint="default" w:ascii="Times New Roman" w:hAnsi="Times New Roman" w:eastAsia="仿宋_GB2312" w:cs="Times New Roman"/>
          <w:b/>
          <w:bCs/>
          <w:sz w:val="32"/>
          <w:szCs w:val="32"/>
          <w:highlight w:val="none"/>
          <w:lang w:eastAsia="zh-CN"/>
        </w:rPr>
        <w:t>绩效评价权威性</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继续采取反馈整改、挂网公开、将绩效评价结果汇报区委、区政府并红头文件全区通报、来年预算安排与评价结果相结合、重点绩效评价结果纳入政府考核等多种方式强化评价结果运用，进一步提高财政资金绩效。</w:t>
      </w:r>
    </w:p>
    <w:p>
      <w:pPr>
        <w:pStyle w:val="2"/>
        <w:rPr>
          <w:rFonts w:hint="default"/>
          <w:lang w:eastAsia="zh-CN"/>
        </w:rPr>
      </w:pPr>
    </w:p>
    <w:sectPr>
      <w:pgSz w:w="11906" w:h="16838"/>
      <w:pgMar w:top="1440" w:right="1633" w:bottom="127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DNhYjdkNGJiZTU1ZjQzMGRjMDU0ZjZhMjk1ZjgifQ=="/>
  </w:docVars>
  <w:rsids>
    <w:rsidRoot w:val="3C405F26"/>
    <w:rsid w:val="05F170F3"/>
    <w:rsid w:val="136A7D0A"/>
    <w:rsid w:val="314D16E0"/>
    <w:rsid w:val="317B454B"/>
    <w:rsid w:val="31D575A0"/>
    <w:rsid w:val="3C405F26"/>
    <w:rsid w:val="5581282F"/>
    <w:rsid w:val="5B0073E4"/>
    <w:rsid w:val="7C75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2021-12-15T08:23:00Z</dcterms:created>
  <dc:creator>Administrator</dc:creator>
  <cp:lastModifiedBy>Administrator</cp:lastModifiedBy>
  <cp:lastPrinted>2022-02-09T08:59:00Z</cp:lastPrinted>
  <dcterms:modified xsi:type="dcterms:W3CDTF">2023-03-21T04:33:06Z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B1EA9F500C6144DCA883F3078A3CDD15</vt:lpwstr>
  </property>
</Properties>
</file>