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2022</w:t>
      </w:r>
      <w:r>
        <w:rPr>
          <w:rFonts w:hint="eastAsia" w:ascii="宋体" w:hAnsi="宋体" w:eastAsia="宋体" w:cs="宋体"/>
          <w:b/>
          <w:bCs/>
          <w:sz w:val="44"/>
          <w:szCs w:val="44"/>
        </w:rPr>
        <w:t>年度芙蓉区财政局部门整体支出绩效评价报告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一、部门概况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(一)部门基本情况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芙蓉区财政局</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rPr>
        <w:t>年末在职人员4</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人，其中在职在编的</w:t>
      </w: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人，政府雇员</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人。根据编办核定，芙蓉区财政局单位包括本级、内设科室、二级机构5个。局属事业单位分别是国库集中支付中心、财政统发工资中心、国有资产事务中心(财政信息化管理中心)、财政事务中心、财政评审中心。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职能职责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（1）贯彻执行国家财税法律、法规和方针政策，指导全区财政工作;参与制定各项宏观经济政策;提出运用财税政策实施宏观调控和综合平衡社会财力的建议;完善鼓励公益事业发展的财税政策。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负责全区财政收支管理，执行财政、财务、会计、国有资本金基础管理的制度及办法;执行《行政单位财务规则》、《事业单位财务规则》;牵头组织、指导、协调财政收入，负责财税任务、财源建设专项考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编制年度区本级预算草案并组织预算执行;编制区本级财政总决算;汇总全区财政收支预算，汇总全区财政总决算;受区人民政府委托，向区人大及其常委会报告区本级预算、预算调整、预算执行情况和财政总决算;组织制定区本级经费开支标准、定额，负责审核批复部门(单位)的年度预决算，对本级各部门(单位)的预算编制、调整和决算实施监督;根据区人民政府授权，依法对街、乡、园(局)的预算执行情况实施指导、初审工作，加强村级(社区)财务管理的监督、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（4）负责政府非税收入与政府性基金管理;负责行政事业性收费项目和标准的审核，参与制订、调整行政事业性收费标准;管理财政票据，承担彩票监督管理工作。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组织制定国库管理制度、国库集中支付制度，指导和监督全区国库集中支付业务，按规定开展国库资金安全管理工作;负责制定政府采购制度并监督管理，加强对中介机构的管理考核；负责牵头拟定政府购买服务政策并组织实施;改革完善行政事业单位工资管理办法，加强工资统发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负责国有资产监督管理工作;组织实施国有资产的清产核资、产权界定和登记;负责国有资产管理的统计、分析、转让和处置以及产权纠纷调处与行政仲裁，并按政府批准将国有资产委托相关部门管理、经营；负责牵头编制国有资产管理有关情况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负责对部门预算项目支出和政府投资项目决算进行审核;推行重点工程项目的报账管理，做好政府投资项目的预算上限值的审核和工程结算、财务决算审核工作;承担农业财务、财政支农有关专项资金管理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贯彻执行政府内外债务管理的政策、制度和办法，防范财政风险;负责统一管理区政府内外债，制定基本管理制度;按规定管理外国政府和国际金融组织贷(赠)款;承担财税领域交流与合作的具体工作；承担地方政府债务核查、监督等相关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负责全区的会计管理工作，监督和规范会计行为，组织实施国家统一的会计制度;负责对区属重点工程指挥部委派财务人员;组织实施全区财会人员培训;负责各街道、园(局)财政所(科、局)的财政财务指导和管理工作;负责全面实施预算绩效管理相关工作，组织实施本级财政支出绩效评估工作，提出加强财政管理的政策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（10）承办区委、区人民政府和上级主管部门交办的其他事项。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2022年预算批复</w:t>
      </w:r>
      <w:r>
        <w:rPr>
          <w:rFonts w:hint="eastAsia" w:ascii="仿宋_GB2312" w:hAnsi="仿宋_GB2312" w:eastAsia="仿宋_GB2312" w:cs="仿宋_GB2312"/>
          <w:sz w:val="28"/>
          <w:szCs w:val="28"/>
        </w:rPr>
        <w:t>2，268.61</w:t>
      </w:r>
      <w:r>
        <w:rPr>
          <w:rFonts w:hint="eastAsia" w:ascii="仿宋_GB2312" w:hAnsi="仿宋_GB2312" w:eastAsia="仿宋_GB2312" w:cs="仿宋_GB2312"/>
          <w:sz w:val="28"/>
          <w:szCs w:val="28"/>
          <w:lang w:val="en-US" w:eastAsia="zh-CN"/>
        </w:rPr>
        <w:t>万元，实际支出2241.24万元，其中基本支出1627.19万元，项目支出614.05万元；上年结余0万元，本年结余0万元。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二、一般公共预算支出情况</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(一)基本支出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1.2022年</w:t>
      </w:r>
      <w:r>
        <w:rPr>
          <w:rFonts w:hint="eastAsia" w:ascii="仿宋_GB2312" w:hAnsi="仿宋_GB2312" w:eastAsia="仿宋_GB2312" w:cs="仿宋_GB2312"/>
          <w:sz w:val="28"/>
          <w:szCs w:val="28"/>
        </w:rPr>
        <w:t>度</w:t>
      </w:r>
      <w:r>
        <w:rPr>
          <w:rFonts w:hint="eastAsia" w:ascii="仿宋_GB2312" w:hAnsi="仿宋_GB2312" w:eastAsia="仿宋_GB2312" w:cs="仿宋_GB2312"/>
          <w:sz w:val="28"/>
          <w:szCs w:val="28"/>
          <w:lang w:val="en-US" w:eastAsia="zh-CN"/>
        </w:rPr>
        <w:t>一般公共预算</w:t>
      </w:r>
      <w:r>
        <w:rPr>
          <w:rFonts w:hint="eastAsia" w:ascii="仿宋_GB2312" w:hAnsi="仿宋_GB2312" w:eastAsia="仿宋_GB2312" w:cs="仿宋_GB2312"/>
          <w:sz w:val="28"/>
          <w:szCs w:val="28"/>
        </w:rPr>
        <w:t>财政拨款基本支出</w:t>
      </w:r>
      <w:r>
        <w:rPr>
          <w:rFonts w:hint="eastAsia" w:ascii="仿宋_GB2312" w:hAnsi="仿宋_GB2312" w:eastAsia="仿宋_GB2312" w:cs="仿宋_GB2312"/>
          <w:sz w:val="28"/>
          <w:szCs w:val="28"/>
          <w:lang w:val="en-US" w:eastAsia="zh-CN"/>
        </w:rPr>
        <w:t>1627.19</w:t>
      </w:r>
      <w:r>
        <w:rPr>
          <w:rFonts w:hint="eastAsia" w:ascii="仿宋_GB2312" w:hAnsi="仿宋_GB2312" w:eastAsia="仿宋_GB2312" w:cs="仿宋_GB2312"/>
          <w:sz w:val="28"/>
          <w:szCs w:val="28"/>
        </w:rPr>
        <w:t>万元，其中：人员经费</w:t>
      </w:r>
      <w:r>
        <w:rPr>
          <w:rFonts w:hint="eastAsia" w:ascii="仿宋_GB2312" w:hAnsi="仿宋_GB2312" w:eastAsia="仿宋_GB2312" w:cs="仿宋_GB2312"/>
          <w:sz w:val="28"/>
          <w:szCs w:val="28"/>
          <w:lang w:val="en-US" w:eastAsia="zh-CN"/>
        </w:rPr>
        <w:t>1542.52</w:t>
      </w:r>
      <w:r>
        <w:rPr>
          <w:rFonts w:hint="eastAsia" w:ascii="仿宋_GB2312" w:hAnsi="仿宋_GB2312" w:eastAsia="仿宋_GB2312" w:cs="仿宋_GB2312"/>
          <w:sz w:val="28"/>
          <w:szCs w:val="28"/>
        </w:rPr>
        <w:t>万元，占基本支出的</w:t>
      </w:r>
      <w:r>
        <w:rPr>
          <w:rFonts w:hint="eastAsia" w:ascii="仿宋_GB2312" w:hAnsi="仿宋_GB2312" w:eastAsia="仿宋_GB2312" w:cs="仿宋_GB2312"/>
          <w:sz w:val="28"/>
          <w:szCs w:val="28"/>
          <w:lang w:val="en-US" w:eastAsia="zh-CN"/>
        </w:rPr>
        <w:t>94.8</w:t>
      </w:r>
      <w:r>
        <w:rPr>
          <w:rFonts w:hint="eastAsia" w:ascii="仿宋_GB2312" w:hAnsi="仿宋_GB2312" w:eastAsia="仿宋_GB2312" w:cs="仿宋_GB2312"/>
          <w:sz w:val="28"/>
          <w:szCs w:val="28"/>
        </w:rPr>
        <w:t>%，主要包括基本工资、津贴补贴、奖金、伙食补助费</w:t>
      </w:r>
      <w:r>
        <w:rPr>
          <w:rFonts w:hint="eastAsia" w:ascii="仿宋_GB2312" w:hAnsi="仿宋_GB2312" w:eastAsia="仿宋_GB2312" w:cs="仿宋_GB2312"/>
          <w:sz w:val="28"/>
          <w:szCs w:val="28"/>
          <w:lang w:eastAsia="zh-CN"/>
        </w:rPr>
        <w:t>、机关事业单位基本养老保险缴费、职业年金缴费、公务员医疗补助缴费、其他社会保障缴费、住房公积金、其他工资福利支出、退休费、奖励金、其他对个人和家庭的补助</w:t>
      </w:r>
      <w:r>
        <w:rPr>
          <w:rFonts w:hint="eastAsia" w:ascii="仿宋_GB2312" w:hAnsi="仿宋_GB2312" w:eastAsia="仿宋_GB2312" w:cs="仿宋_GB2312"/>
          <w:sz w:val="28"/>
          <w:szCs w:val="28"/>
        </w:rPr>
        <w:t>；公用经费</w:t>
      </w:r>
      <w:r>
        <w:rPr>
          <w:rFonts w:hint="eastAsia" w:ascii="仿宋_GB2312" w:hAnsi="仿宋_GB2312" w:eastAsia="仿宋_GB2312" w:cs="仿宋_GB2312"/>
          <w:sz w:val="28"/>
          <w:szCs w:val="28"/>
          <w:lang w:val="en-US" w:eastAsia="zh-CN"/>
        </w:rPr>
        <w:t>84.67</w:t>
      </w:r>
      <w:r>
        <w:rPr>
          <w:rFonts w:hint="eastAsia" w:ascii="仿宋_GB2312" w:hAnsi="仿宋_GB2312" w:eastAsia="仿宋_GB2312" w:cs="仿宋_GB2312"/>
          <w:sz w:val="28"/>
          <w:szCs w:val="28"/>
        </w:rPr>
        <w:t>万元，占基本支出的</w:t>
      </w:r>
      <w:r>
        <w:rPr>
          <w:rFonts w:hint="eastAsia" w:ascii="仿宋_GB2312" w:hAnsi="仿宋_GB2312" w:eastAsia="仿宋_GB2312" w:cs="仿宋_GB2312"/>
          <w:sz w:val="28"/>
          <w:szCs w:val="28"/>
          <w:lang w:val="en-US" w:eastAsia="zh-CN"/>
        </w:rPr>
        <w:t>5.2</w:t>
      </w:r>
      <w:r>
        <w:rPr>
          <w:rFonts w:hint="eastAsia" w:ascii="仿宋_GB2312" w:hAnsi="仿宋_GB2312" w:eastAsia="仿宋_GB2312" w:cs="仿宋_GB2312"/>
          <w:sz w:val="28"/>
          <w:szCs w:val="28"/>
        </w:rPr>
        <w:t>%，主要包括办公费、印刷费、</w:t>
      </w:r>
      <w:r>
        <w:rPr>
          <w:rFonts w:hint="eastAsia" w:ascii="仿宋_GB2312" w:hAnsi="仿宋_GB2312" w:eastAsia="仿宋_GB2312" w:cs="仿宋_GB2312"/>
          <w:sz w:val="28"/>
          <w:szCs w:val="28"/>
          <w:lang w:val="en-US" w:eastAsia="zh-CN"/>
        </w:rPr>
        <w:t>手续费、</w:t>
      </w:r>
      <w:r>
        <w:rPr>
          <w:rFonts w:hint="eastAsia" w:ascii="仿宋_GB2312" w:hAnsi="仿宋_GB2312" w:eastAsia="仿宋_GB2312" w:cs="仿宋_GB2312"/>
          <w:sz w:val="28"/>
          <w:szCs w:val="28"/>
        </w:rPr>
        <w:t>邮电费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差旅费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租赁费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培训费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劳务费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委托业务费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工会经费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其他商品和服务支出</w:t>
      </w:r>
      <w:r>
        <w:rPr>
          <w:rFonts w:hint="eastAsia" w:ascii="仿宋_GB2312" w:hAnsi="仿宋_GB2312" w:eastAsia="仿宋_GB2312" w:cs="仿宋_GB2312"/>
          <w:sz w:val="28"/>
          <w:szCs w:val="28"/>
          <w:lang w:val="en-US" w:eastAsia="zh-CN"/>
        </w:rPr>
        <w:t>等</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2.三公经费使用</w:t>
      </w:r>
      <w:r>
        <w:rPr>
          <w:rFonts w:hint="eastAsia" w:ascii="仿宋_GB2312" w:hAnsi="仿宋_GB2312" w:eastAsia="仿宋_GB2312" w:cs="仿宋_GB2312"/>
          <w:sz w:val="28"/>
          <w:szCs w:val="28"/>
          <w:lang w:eastAsia="zh-CN"/>
        </w:rPr>
        <w:t>和管理</w:t>
      </w:r>
      <w:r>
        <w:rPr>
          <w:rFonts w:hint="eastAsia" w:ascii="仿宋_GB2312" w:hAnsi="仿宋_GB2312" w:eastAsia="仿宋_GB2312" w:cs="仿宋_GB2312"/>
          <w:sz w:val="28"/>
          <w:szCs w:val="28"/>
        </w:rPr>
        <w:t>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我单位认真贯彻落实中央八项规定，执行作风建设相关规定，</w:t>
      </w:r>
      <w:r>
        <w:rPr>
          <w:rFonts w:hint="eastAsia" w:ascii="仿宋_GB2312" w:hAnsi="仿宋_GB2312" w:eastAsia="仿宋_GB2312" w:cs="仿宋_GB2312"/>
          <w:sz w:val="28"/>
          <w:szCs w:val="28"/>
          <w:lang w:eastAsia="zh-CN"/>
        </w:rPr>
        <w:t>厉</w:t>
      </w:r>
      <w:r>
        <w:rPr>
          <w:rFonts w:hint="eastAsia" w:ascii="仿宋_GB2312" w:hAnsi="仿宋_GB2312" w:eastAsia="仿宋_GB2312" w:cs="仿宋_GB2312"/>
          <w:sz w:val="28"/>
          <w:szCs w:val="28"/>
        </w:rPr>
        <w:t>行节约，</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rPr>
        <w:t>年全年三公经费支出</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0万元</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(二)项目支出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1.项目资金安排落实、总投入等情况分析。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2022年度一般公共预算</w:t>
      </w:r>
      <w:r>
        <w:rPr>
          <w:rFonts w:hint="eastAsia" w:ascii="仿宋_GB2312" w:hAnsi="仿宋_GB2312" w:eastAsia="仿宋_GB2312" w:cs="仿宋_GB2312"/>
          <w:sz w:val="28"/>
          <w:szCs w:val="28"/>
          <w:lang w:eastAsia="zh-CN"/>
        </w:rPr>
        <w:t>财政拨款</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lang w:eastAsia="zh-CN"/>
        </w:rPr>
        <w:t>支出</w:t>
      </w:r>
      <w:r>
        <w:rPr>
          <w:rFonts w:hint="eastAsia" w:ascii="仿宋_GB2312" w:hAnsi="仿宋_GB2312" w:eastAsia="仿宋_GB2312" w:cs="仿宋_GB2312"/>
          <w:sz w:val="28"/>
          <w:szCs w:val="28"/>
          <w:lang w:val="en-US" w:eastAsia="zh-CN"/>
        </w:rPr>
        <w:t>614.05</w:t>
      </w:r>
      <w:r>
        <w:rPr>
          <w:rFonts w:hint="eastAsia" w:ascii="仿宋_GB2312" w:hAnsi="仿宋_GB2312" w:eastAsia="仿宋_GB2312" w:cs="仿宋_GB2312"/>
          <w:sz w:val="28"/>
          <w:szCs w:val="28"/>
          <w:lang w:eastAsia="zh-CN"/>
        </w:rPr>
        <w:t>万元，</w:t>
      </w:r>
      <w:r>
        <w:rPr>
          <w:rFonts w:hint="eastAsia" w:ascii="仿宋_GB2312" w:hAnsi="仿宋_GB2312" w:eastAsia="仿宋_GB2312" w:cs="仿宋_GB2312"/>
          <w:sz w:val="28"/>
          <w:szCs w:val="28"/>
          <w:lang w:val="en-US" w:eastAsia="zh-CN"/>
        </w:rPr>
        <w:t>其中：一般公共服务支出（类）支出614.05万元，占项目支出的100%。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2.项目资金（主要指财政资金）实际使用情况分析。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支出主要包括:财政信息化平台建设经费，主要用于财政信息网络建设、年度维护及网络租用;财源建设经费，主要用于定期组织各级税务部门及街道召开财税会、开展税源培植，提高非税收入征管和协税护税的工作水平;工程预算、财务决算等外协经费，主</w:t>
      </w:r>
      <w:bookmarkStart w:id="0" w:name="_GoBack"/>
      <w:bookmarkEnd w:id="0"/>
      <w:r>
        <w:rPr>
          <w:rFonts w:hint="eastAsia" w:ascii="仿宋_GB2312" w:hAnsi="仿宋_GB2312" w:eastAsia="仿宋_GB2312" w:cs="仿宋_GB2312"/>
          <w:sz w:val="28"/>
          <w:szCs w:val="28"/>
        </w:rPr>
        <w:t>要用于工程预算、财务决算和政府采购专家评审经费;绩效评价经费，主要用于绩效评价的外协劳务费;预决算编制</w:t>
      </w:r>
      <w:r>
        <w:rPr>
          <w:rFonts w:hint="eastAsia" w:ascii="仿宋_GB2312" w:hAnsi="仿宋_GB2312" w:eastAsia="仿宋_GB2312" w:cs="仿宋_GB2312"/>
          <w:sz w:val="28"/>
          <w:szCs w:val="28"/>
          <w:lang w:eastAsia="zh-CN"/>
        </w:rPr>
        <w:t>工作经费</w:t>
      </w:r>
      <w:r>
        <w:rPr>
          <w:rFonts w:hint="eastAsia" w:ascii="仿宋_GB2312" w:hAnsi="仿宋_GB2312" w:eastAsia="仿宋_GB2312" w:cs="仿宋_GB2312"/>
          <w:sz w:val="28"/>
          <w:szCs w:val="28"/>
        </w:rPr>
        <w:t>，主要用于预决算编制工作的培训、预决算报表及相关的资料印刷及汇编;非税票据工本费，区属单位领用财政票据未收取费用，故用于支付非税票据工本费; 财评中心工作经费，用于财评中心日常工作的开展，确保预决算</w:t>
      </w:r>
      <w:r>
        <w:rPr>
          <w:rFonts w:hint="eastAsia" w:ascii="仿宋_GB2312" w:hAnsi="仿宋_GB2312" w:eastAsia="仿宋_GB2312" w:cs="仿宋_GB2312"/>
          <w:sz w:val="28"/>
          <w:szCs w:val="28"/>
          <w:lang w:eastAsia="zh-CN"/>
        </w:rPr>
        <w:t>审核</w:t>
      </w:r>
      <w:r>
        <w:rPr>
          <w:rFonts w:hint="eastAsia" w:ascii="仿宋_GB2312" w:hAnsi="仿宋_GB2312" w:eastAsia="仿宋_GB2312" w:cs="仿宋_GB2312"/>
          <w:sz w:val="28"/>
          <w:szCs w:val="28"/>
        </w:rPr>
        <w:t>工作顺利完成;财政监督专项经费，用于聘请审计专家开展监督检查，扩充财政监督检查力量，提高检查效率和质量;区纪委派驻纪检组专项工作经费，主要用于区纪委派驻纪检组工作经费。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本年部门决算项目支出</w:t>
      </w:r>
      <w:r>
        <w:rPr>
          <w:rFonts w:hint="eastAsia" w:ascii="仿宋_GB2312" w:hAnsi="仿宋_GB2312" w:eastAsia="仿宋_GB2312" w:cs="仿宋_GB2312"/>
          <w:sz w:val="28"/>
          <w:szCs w:val="28"/>
          <w:lang w:val="en-US" w:eastAsia="zh-CN"/>
        </w:rPr>
        <w:t>614.05</w:t>
      </w:r>
      <w:r>
        <w:rPr>
          <w:rFonts w:hint="eastAsia" w:ascii="仿宋_GB2312" w:hAnsi="仿宋_GB2312" w:eastAsia="仿宋_GB2312" w:cs="仿宋_GB2312"/>
          <w:sz w:val="28"/>
          <w:szCs w:val="28"/>
        </w:rPr>
        <w:t>万元，主要数据如下:</w:t>
      </w:r>
    </w:p>
    <w:tbl>
      <w:tblPr>
        <w:tblStyle w:val="8"/>
        <w:tblW w:w="8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958"/>
        <w:gridCol w:w="2590"/>
        <w:gridCol w:w="2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2958"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功能分类</w:t>
            </w:r>
          </w:p>
        </w:tc>
        <w:tc>
          <w:tcPr>
            <w:tcW w:w="2590"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金额(万元)</w:t>
            </w:r>
          </w:p>
        </w:tc>
        <w:tc>
          <w:tcPr>
            <w:tcW w:w="2774"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958"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财政事务</w:t>
            </w:r>
          </w:p>
        </w:tc>
        <w:tc>
          <w:tcPr>
            <w:tcW w:w="2590"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601.94</w:t>
            </w:r>
          </w:p>
        </w:tc>
        <w:tc>
          <w:tcPr>
            <w:tcW w:w="2774"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958"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金融支出</w:t>
            </w:r>
          </w:p>
        </w:tc>
        <w:tc>
          <w:tcPr>
            <w:tcW w:w="2590"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0.56</w:t>
            </w:r>
          </w:p>
        </w:tc>
        <w:tc>
          <w:tcPr>
            <w:tcW w:w="2774"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958"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其他支出</w:t>
            </w:r>
          </w:p>
        </w:tc>
        <w:tc>
          <w:tcPr>
            <w:tcW w:w="2590"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11.55</w:t>
            </w:r>
          </w:p>
        </w:tc>
        <w:tc>
          <w:tcPr>
            <w:tcW w:w="2774"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958"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项目支出总额</w:t>
            </w:r>
          </w:p>
        </w:tc>
        <w:tc>
          <w:tcPr>
            <w:tcW w:w="2590"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614.05</w:t>
            </w:r>
          </w:p>
        </w:tc>
        <w:tc>
          <w:tcPr>
            <w:tcW w:w="2774"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958"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8"/>
                <w:szCs w:val="28"/>
              </w:rPr>
            </w:pPr>
          </w:p>
        </w:tc>
        <w:tc>
          <w:tcPr>
            <w:tcW w:w="2590"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c>
          <w:tcPr>
            <w:tcW w:w="2774" w:type="dxa"/>
            <w:tcBorders>
              <w:top w:val="single" w:color="E1E1E1" w:sz="6" w:space="0"/>
              <w:left w:val="single" w:color="E1E1E1" w:sz="6" w:space="0"/>
              <w:bottom w:val="single" w:color="E1E1E1" w:sz="6" w:space="0"/>
              <w:right w:val="single" w:color="E1E1E1" w:sz="6" w:space="0"/>
            </w:tcBorders>
            <w:shd w:val="clear" w:color="auto" w:fill="auto"/>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3.项目资金管理情况分析，主要包括管理制度、办法的制订及执行情况。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根据《芙蓉区财政业务工作操作指引》等相关制度，我单位对财务资金支出审批权限、开支标准、报销流程、政府采购管理、审计监督等环节进行规范，资金采取国库集中支付方式，由财务人员进行专人核算。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三、部门项目组织实施情况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我单位严格遵照相关支付制度、经费管理办法来管理、使用</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四、资产管理情况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设立资产专管员，负责资产管理，包括资产的采购、验收、登记、领用、维修保养及处置等日常管理。对纳入政府采购范围的资产，依法履行政府采购规定程序，对购入的固定资产要进行验收，填写固定资产验收单，明确使用科室和使用人;专管员登记固定资产账卡，及时告知会计进行账务处理;定期对固定资产进行账实核对，做到账账相符、账物相符、账卡相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五、政府性基金预算支出情况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六、国有资本经营预算支出情况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七、社会保险基金预算支出情况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部门整体支出绩效情况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rPr>
        <w:t>年，我单位根据年初工作规划和重点性工作，认真履职，较好地完成了年度工作目标。通过不断建立健全内部财务管理体制，部门整体支出管理情况较好，部门整体支出绩效评价情况如下: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(一)</w:t>
      </w:r>
      <w:r>
        <w:rPr>
          <w:rFonts w:hint="eastAsia" w:ascii="楷体" w:hAnsi="楷体" w:eastAsia="楷体" w:cs="楷体"/>
          <w:b/>
          <w:bCs/>
          <w:sz w:val="28"/>
          <w:szCs w:val="28"/>
          <w:lang w:eastAsia="zh-CN"/>
        </w:rPr>
        <w:t>运行成本</w:t>
      </w:r>
      <w:r>
        <w:rPr>
          <w:rFonts w:hint="eastAsia" w:ascii="楷体" w:hAnsi="楷体" w:eastAsia="楷体" w:cs="楷体"/>
          <w:b/>
          <w:bCs/>
          <w:sz w:val="28"/>
          <w:szCs w:val="28"/>
        </w:rPr>
        <w:t>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022</w:t>
      </w:r>
      <w:r>
        <w:rPr>
          <w:rFonts w:hint="eastAsia" w:ascii="仿宋_GB2312" w:hAnsi="仿宋_GB2312" w:eastAsia="仿宋_GB2312" w:cs="仿宋_GB2312"/>
          <w:sz w:val="28"/>
          <w:szCs w:val="28"/>
        </w:rPr>
        <w:t>年我单位按照下达的预算批复，开源节流，严格控制预算支出，并按要求进行了预决算公开。整体支出控制在预算额度内，各项经费开支严格按标准支出，经费尚有结余。20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年我单位压减一般性支出，严控三公经费，坚决杜绝违规公款吃喝、接待行为，三公经费支出</w:t>
      </w:r>
      <w:r>
        <w:rPr>
          <w:rFonts w:hint="eastAsia" w:ascii="仿宋_GB2312" w:hAnsi="仿宋_GB2312" w:eastAsia="仿宋_GB2312" w:cs="仿宋_GB2312"/>
          <w:sz w:val="28"/>
          <w:szCs w:val="28"/>
          <w:lang w:eastAsia="zh-CN"/>
        </w:rPr>
        <w:t>减少至</w:t>
      </w:r>
      <w:r>
        <w:rPr>
          <w:rFonts w:hint="eastAsia" w:ascii="仿宋_GB2312" w:hAnsi="仿宋_GB2312" w:eastAsia="仿宋_GB2312" w:cs="仿宋_GB2312"/>
          <w:sz w:val="28"/>
          <w:szCs w:val="28"/>
          <w:lang w:val="en-US" w:eastAsia="zh-CN"/>
        </w:rPr>
        <w:t>0万元</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(二) </w:t>
      </w:r>
      <w:r>
        <w:rPr>
          <w:rFonts w:hint="eastAsia" w:ascii="楷体" w:hAnsi="楷体" w:eastAsia="楷体" w:cs="楷体"/>
          <w:b/>
          <w:bCs/>
          <w:sz w:val="28"/>
          <w:szCs w:val="28"/>
          <w:lang w:eastAsia="zh-CN"/>
        </w:rPr>
        <w:t>管理效率和履职效能</w:t>
      </w:r>
      <w:r>
        <w:rPr>
          <w:rFonts w:hint="eastAsia" w:ascii="楷体" w:hAnsi="楷体" w:eastAsia="楷体" w:cs="楷体"/>
          <w:b/>
          <w:bCs/>
          <w:sz w:val="28"/>
          <w:szCs w:val="28"/>
        </w:rPr>
        <w:t>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为强化部门整体支出效益，提高财政资金使用效益，建立节约型机关，</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rPr>
        <w:t>年我单位在强化业务管理、财务管理和厉行节约方面展开了行之有效的工作，行政效能显著。</w:t>
      </w:r>
      <w:r>
        <w:rPr>
          <w:rFonts w:hint="eastAsia" w:ascii="仿宋_GB2312" w:hAnsi="仿宋_GB2312" w:eastAsia="仿宋_GB2312" w:cs="仿宋_GB2312"/>
          <w:sz w:val="28"/>
          <w:szCs w:val="28"/>
          <w:lang w:val="en-US" w:eastAsia="zh-CN"/>
        </w:rPr>
        <w:t>1.贯彻落实高质量发展要求，服务发展能力明显增强。全面实施财源建设工程、着力提高税收征管质效、积极涵养培植税源企业。2.贯彻落实过紧日子要求，重点支出需求有力保障。优化支出结构、提高资金绩效、保障重点支出。3.深入实施“党建聚合力”工程，以高质量党建引领高质量发展情况。建强支部，战斗堡垒作用充分发挥；建强阵地，干部凝聚力不断提升；建强载体，区域营商环境不断优化。</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楷体" w:hAnsi="楷体" w:eastAsia="楷体" w:cs="楷体"/>
          <w:b/>
          <w:bCs/>
          <w:sz w:val="28"/>
          <w:szCs w:val="28"/>
        </w:rPr>
      </w:pPr>
      <w:r>
        <w:rPr>
          <w:rFonts w:hint="eastAsia" w:ascii="楷体" w:hAnsi="楷体" w:eastAsia="楷体" w:cs="楷体"/>
          <w:b/>
          <w:bCs/>
          <w:sz w:val="28"/>
          <w:szCs w:val="28"/>
        </w:rPr>
        <w:t>(三</w:t>
      </w:r>
      <w:r>
        <w:rPr>
          <w:rFonts w:hint="eastAsia" w:ascii="楷体" w:hAnsi="楷体" w:eastAsia="楷体" w:cs="楷体"/>
          <w:b/>
          <w:bCs/>
          <w:sz w:val="28"/>
          <w:szCs w:val="28"/>
          <w:lang w:eastAsia="zh-CN"/>
        </w:rPr>
        <w:t>）社会效应、可持续发展能力和服务对象满意度等方面</w:t>
      </w:r>
      <w:r>
        <w:rPr>
          <w:rFonts w:hint="eastAsia" w:ascii="楷体" w:hAnsi="楷体" w:eastAsia="楷体" w:cs="楷体"/>
          <w:b/>
          <w:bCs/>
          <w:sz w:val="28"/>
          <w:szCs w:val="28"/>
        </w:rPr>
        <w:t>评价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2022年，对芙蓉财政来说是极其艰难的一年，新冠疫情冲击、减税降费扩面、重点税源外迁带来的收入困境，省市重点项目区级承担资金和刚性支出逐年增长带来的支付压力等等，都进一步加大了财政运行压力。面对这些困难和压力，芙蓉财政干部没有退缩，更没有畏难，全体干部攻坚克难、真抓实干、创先争优，圆满完成了上年度财政收支目标和各项工作任务，获得了全省市县财政日常工作整体水平高质量评价AA级、全省防范化解政府债务风险工作优秀区县、长沙市2022年上半年财源建设高质量发展二等奖、长沙市真抓实干加强财政管理督查激励等荣誉，绩效管理、财会监督、税政法制、财政总决算、预算管理一体化建设等多项工作被评为全省优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九</w:t>
      </w:r>
      <w:r>
        <w:rPr>
          <w:rFonts w:hint="eastAsia" w:ascii="黑体" w:hAnsi="黑体" w:eastAsia="黑体" w:cs="黑体"/>
          <w:sz w:val="28"/>
          <w:szCs w:val="28"/>
        </w:rPr>
        <w:t>、存在的主要问题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1.内控制度</w:t>
      </w:r>
      <w:r>
        <w:rPr>
          <w:rFonts w:hint="eastAsia" w:ascii="仿宋_GB2312" w:hAnsi="仿宋_GB2312" w:eastAsia="仿宋_GB2312" w:cs="仿宋_GB2312"/>
          <w:sz w:val="28"/>
          <w:szCs w:val="28"/>
          <w:lang w:eastAsia="zh-CN"/>
        </w:rPr>
        <w:t>得到</w:t>
      </w:r>
      <w:r>
        <w:rPr>
          <w:rFonts w:hint="eastAsia" w:ascii="仿宋_GB2312" w:hAnsi="仿宋_GB2312" w:eastAsia="仿宋_GB2312" w:cs="仿宋_GB2312"/>
          <w:sz w:val="28"/>
          <w:szCs w:val="28"/>
        </w:rPr>
        <w:t>完善，但</w:t>
      </w:r>
      <w:r>
        <w:rPr>
          <w:rFonts w:hint="eastAsia" w:ascii="仿宋_GB2312" w:hAnsi="仿宋_GB2312" w:eastAsia="仿宋_GB2312" w:cs="仿宋_GB2312"/>
          <w:sz w:val="28"/>
          <w:szCs w:val="28"/>
          <w:lang w:eastAsia="zh-CN"/>
        </w:rPr>
        <w:t>部分财政资金使用效率有待提高</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个别资金使用进度较低</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需</w:t>
      </w:r>
      <w:r>
        <w:rPr>
          <w:rFonts w:hint="eastAsia" w:ascii="仿宋_GB2312" w:hAnsi="仿宋_GB2312" w:eastAsia="仿宋_GB2312" w:cs="仿宋_GB2312"/>
          <w:sz w:val="28"/>
          <w:szCs w:val="28"/>
        </w:rPr>
        <w:t>进一步加强预算执行力度。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十</w:t>
      </w:r>
      <w:r>
        <w:rPr>
          <w:rFonts w:hint="eastAsia" w:ascii="黑体" w:hAnsi="黑体" w:eastAsia="黑体" w:cs="黑体"/>
          <w:sz w:val="28"/>
          <w:szCs w:val="28"/>
        </w:rPr>
        <w:t>、</w:t>
      </w:r>
      <w:r>
        <w:rPr>
          <w:rFonts w:hint="eastAsia" w:ascii="黑体" w:hAnsi="黑体" w:eastAsia="黑体" w:cs="黑体"/>
          <w:sz w:val="28"/>
          <w:szCs w:val="28"/>
          <w:lang w:eastAsia="zh-CN"/>
        </w:rPr>
        <w:t>下一步</w:t>
      </w:r>
      <w:r>
        <w:rPr>
          <w:rFonts w:hint="eastAsia" w:ascii="黑体" w:hAnsi="黑体" w:eastAsia="黑体" w:cs="黑体"/>
          <w:sz w:val="28"/>
          <w:szCs w:val="28"/>
        </w:rPr>
        <w:t>改进措施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加强</w:t>
      </w:r>
      <w:r>
        <w:rPr>
          <w:rFonts w:hint="eastAsia" w:ascii="仿宋_GB2312" w:hAnsi="仿宋_GB2312" w:eastAsia="仿宋_GB2312" w:cs="仿宋_GB2312"/>
          <w:sz w:val="28"/>
          <w:szCs w:val="28"/>
          <w:lang w:eastAsia="zh-CN"/>
        </w:rPr>
        <w:t>财务</w:t>
      </w:r>
      <w:r>
        <w:rPr>
          <w:rFonts w:hint="eastAsia" w:ascii="仿宋_GB2312" w:hAnsi="仿宋_GB2312" w:eastAsia="仿宋_GB2312" w:cs="仿宋_GB2312"/>
          <w:sz w:val="28"/>
          <w:szCs w:val="28"/>
        </w:rPr>
        <w:t>管理</w:t>
      </w:r>
      <w:r>
        <w:rPr>
          <w:rFonts w:hint="eastAsia" w:ascii="仿宋_GB2312" w:hAnsi="仿宋_GB2312" w:eastAsia="仿宋_GB2312" w:cs="仿宋_GB2312"/>
          <w:sz w:val="28"/>
          <w:szCs w:val="28"/>
          <w:lang w:eastAsia="zh-CN"/>
        </w:rPr>
        <w:t>，提高资金使用效率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应加强对资金使用效率的管理，应当严格按照资金使用用途使用专项资金，以发挥专项资金最大的使用效益。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2.严肃财经纪律，规范资金使用流程。在费用支出审核方面，严格把关，严格控制财政资金的支出，同时应不断加强内部管理，规范各项流程并严格执行到位。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3.加强</w:t>
      </w:r>
      <w:r>
        <w:rPr>
          <w:rFonts w:hint="eastAsia" w:ascii="仿宋_GB2312" w:hAnsi="仿宋_GB2312" w:eastAsia="仿宋_GB2312" w:cs="仿宋_GB2312"/>
          <w:sz w:val="28"/>
          <w:szCs w:val="28"/>
        </w:rPr>
        <w:t>学习培训，</w:t>
      </w:r>
      <w:r>
        <w:rPr>
          <w:rFonts w:hint="eastAsia" w:ascii="仿宋_GB2312" w:hAnsi="仿宋_GB2312" w:eastAsia="仿宋_GB2312" w:cs="仿宋_GB2312"/>
          <w:sz w:val="28"/>
          <w:szCs w:val="28"/>
          <w:lang w:eastAsia="zh-CN"/>
        </w:rPr>
        <w:t>提升业务素养。</w:t>
      </w:r>
      <w:r>
        <w:rPr>
          <w:rFonts w:hint="eastAsia" w:ascii="仿宋_GB2312" w:hAnsi="仿宋_GB2312" w:eastAsia="仿宋_GB2312" w:cs="仿宋_GB2312"/>
          <w:sz w:val="28"/>
          <w:szCs w:val="28"/>
        </w:rPr>
        <w:t>加强对财务人员的业务培训，提高财务人员的专业素质和技能;使财务人员能深入把握财务管理相关规定，严格遵守财务管理制度。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十一、绩效自评结果你应用和公开情况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自评结果良好，将按照相关要求进行公开。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长沙市芙蓉区财政局</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2023年5月24日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NjZiNjkwOGE3YzdhZWU1NmQwZmI3MzlhNGRiZTEifQ=="/>
  </w:docVars>
  <w:rsids>
    <w:rsidRoot w:val="516722D4"/>
    <w:rsid w:val="04333FF8"/>
    <w:rsid w:val="07F4584C"/>
    <w:rsid w:val="0C592771"/>
    <w:rsid w:val="1A84369E"/>
    <w:rsid w:val="26291992"/>
    <w:rsid w:val="299D769A"/>
    <w:rsid w:val="31D905E7"/>
    <w:rsid w:val="46B12EFB"/>
    <w:rsid w:val="484D62D8"/>
    <w:rsid w:val="4A182708"/>
    <w:rsid w:val="4BE55EB6"/>
    <w:rsid w:val="4FEB0F2B"/>
    <w:rsid w:val="516722D4"/>
    <w:rsid w:val="560C6327"/>
    <w:rsid w:val="59851F93"/>
    <w:rsid w:val="66C105E0"/>
    <w:rsid w:val="73025CFD"/>
    <w:rsid w:val="78706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3791</Words>
  <Characters>3939</Characters>
  <Lines>0</Lines>
  <Paragraphs>0</Paragraphs>
  <TotalTime>27</TotalTime>
  <ScaleCrop>false</ScaleCrop>
  <LinksUpToDate>false</LinksUpToDate>
  <CharactersWithSpaces>3941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2023-06-26T07:30:00Z</dcterms:created>
  <dc:creator>杨天彦</dc:creator>
  <cp:lastModifiedBy>Administrator</cp:lastModifiedBy>
  <dcterms:modified xsi:type="dcterms:W3CDTF">2023-10-11T01:16:51Z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2C8C2CFB46534D21BB260754F3F41328_11</vt:lpwstr>
  </property>
</Properties>
</file>