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</w:rPr>
        <w:t>20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/>
          <w:b/>
          <w:sz w:val="44"/>
          <w:szCs w:val="44"/>
        </w:rPr>
        <w:t>年度</w:t>
      </w:r>
      <w:r>
        <w:rPr>
          <w:rFonts w:hint="eastAsia" w:ascii="宋体" w:hAnsi="宋体" w:eastAsia="宋体" w:cs="Microsoft Sans Serif"/>
          <w:b/>
          <w:sz w:val="44"/>
          <w:szCs w:val="44"/>
        </w:rPr>
        <w:t>芙蓉区</w:t>
      </w:r>
      <w:r>
        <w:rPr>
          <w:rFonts w:ascii="宋体" w:hAnsi="宋体" w:eastAsia="宋体" w:cs="Microsoft Sans Serif"/>
          <w:b/>
          <w:sz w:val="44"/>
          <w:szCs w:val="44"/>
        </w:rPr>
        <w:t>退役军人事务局</w:t>
      </w:r>
      <w:r>
        <w:rPr>
          <w:rFonts w:hint="eastAsia" w:ascii="宋体" w:hAnsi="宋体" w:eastAsia="宋体"/>
          <w:b/>
          <w:sz w:val="44"/>
          <w:szCs w:val="44"/>
        </w:rPr>
        <w:t>部门整体支出绩效评价报告</w:t>
      </w:r>
    </w:p>
    <w:p>
      <w:pPr>
        <w:spacing w:line="560" w:lineRule="exact"/>
        <w:ind w:firstLine="320" w:firstLineChars="1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一、部门概况</w:t>
      </w:r>
    </w:p>
    <w:p>
      <w:pPr>
        <w:pStyle w:val="4"/>
        <w:spacing w:line="600" w:lineRule="exact"/>
        <w:ind w:firstLine="640" w:firstLineChars="200"/>
        <w:rPr>
          <w:rFonts w:hint="eastAsia" w:ascii="宋体" w:hAnsi="宋体" w:eastAsia="宋体" w:cs="Times New Roman"/>
          <w:sz w:val="32"/>
          <w:szCs w:val="32"/>
          <w:lang w:val="en-US" w:bidi="ar-SA"/>
        </w:rPr>
      </w:pPr>
      <w:r>
        <w:rPr>
          <w:rFonts w:hint="eastAsia" w:ascii="宋体" w:hAnsi="宋体" w:eastAsia="宋体" w:cs="Times New Roman"/>
          <w:sz w:val="32"/>
          <w:szCs w:val="32"/>
          <w:lang w:val="en-US" w:bidi="ar-SA"/>
        </w:rPr>
        <w:t>芙蓉区退役军人事务局包括本级、内设科室4个、二级机构1个。内设科室分别是：办公室、双拥优抚科、综合科、安置科，局属事业单位是芙蓉区退役军人服务中心。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（一）主要职能：</w:t>
      </w:r>
    </w:p>
    <w:p>
      <w:pPr>
        <w:adjustRightInd w:val="0"/>
        <w:snapToGrid w:val="0"/>
        <w:spacing w:line="56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　1、贯彻执行党和国家关于退役军人思想政治、管理保障和安置优抚等工作政策法规。拟订全区退役军人事业发展规划和政策，并组织实施。指导全区退役军人事务工作的改革与发展。</w:t>
      </w:r>
    </w:p>
    <w:p>
      <w:pPr>
        <w:adjustRightInd w:val="0"/>
        <w:snapToGrid w:val="0"/>
        <w:spacing w:line="560" w:lineRule="exact"/>
        <w:ind w:firstLine="480" w:firstLineChars="1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负责全区军队计划分配转业干部、自主择业干部、复员干部、离休退休干部、退役士兵和无军籍退休退职职工的移交安置工作。承担全区机关事业单位随军随调家属安置工作。协助做好军队现役干部转改文职人员落户工作。</w:t>
      </w:r>
    </w:p>
    <w:p>
      <w:pPr>
        <w:adjustRightInd w:val="0"/>
        <w:snapToGrid w:val="0"/>
        <w:spacing w:line="560" w:lineRule="exact"/>
        <w:ind w:firstLine="480" w:firstLineChars="1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3、负责全区自主择业军转干部、军队离休退休干部和自主就业退役士兵的管理服务工作。协调扶持退役军人和随军随调家属就业创业培训和服务。</w:t>
      </w:r>
    </w:p>
    <w:p>
      <w:pPr>
        <w:adjustRightInd w:val="0"/>
        <w:snapToGrid w:val="0"/>
        <w:spacing w:line="560" w:lineRule="exact"/>
        <w:ind w:firstLine="480" w:firstLineChars="1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4、贯彻落实企业军转干部、企业复员老战士解困政策和复退军人权益保障政策，加强退役军人思想政治工作和服务保障体系建设，会同区有关部门协同做好军人军属的权益维护。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5、负责协调落实移交本区的离休</w:t>
      </w:r>
      <w:r>
        <w:rPr>
          <w:rFonts w:hint="eastAsia" w:ascii="宋体" w:hAnsi="宋体"/>
          <w:sz w:val="32"/>
          <w:szCs w:val="32"/>
          <w:lang w:eastAsia="zh-CN"/>
        </w:rPr>
        <w:t>退伍军人</w:t>
      </w:r>
      <w:r>
        <w:rPr>
          <w:rFonts w:hint="eastAsia" w:ascii="宋体" w:hAnsi="宋体"/>
          <w:sz w:val="32"/>
          <w:szCs w:val="32"/>
        </w:rPr>
        <w:t>、符合条件的其他退役军人的住房保障工作，以及退役军人医疗保障、社会保险等待遇保障工作。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6、牵头负责全区军休干部的服务管理工作。落实军队离休退休干部和无军籍退休退职职工有关政治、生活待遇。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7、组织和指导全区的拥军优属、拥政爱民工作。负责本区创建双拥模范单位（双拥模范城）工作。负责全区现役军人、退役军人、军队文职人员和军属优待、抚恤等工作。督促检查双拥政策、法规的落实。指导全区“双带双促”工作的开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8、负责全区烈士及退役军人荣誉奖励、纪念活动等工作，依法承担英雄烈士保护相关工作。承担全区不适宜继续服役的伤病残军人相关工作。贯彻落实国家和省、市关于国民党抗战老兵等有关人员优待政策。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9、负责全区退役军人身份信息采集统计工作，建立完善统一的退役军人信息网络和信息服务系统。建立完善并维护全区退役军人等相关数据库。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10、指导并监督检查退役军人相关法律法规和政策措施的落实；开展全区退役军人权益维护和有关人员的帮扶援助工作。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11、完成区委、区政府交办的其他任务。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12、职能转变。加强退役军人思想政治工作和服务保障体系建设，建立健全集中统一、职责清晰的退役军人管理保障体制，协调各方力量更好为军人军属服务，维护军人军属合法权益，让军人成为全社会尊崇的职业，褒扬彰显退役军人为党、国家和人民牺牲奉献的精神风范和价值导向，更好地为增强部队战斗力和凝聚力做好组织保障。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（二）部门年度预算收支余情况、部门整体支出使用方向和主要内容、涉及范围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芙蓉区退役军人事务局2020年部门财政拨款收入12069.12万元，全部为一般公共预算拨款收入，无政府性基金预算拨款。芙蓉区退役军人事务局2020年部门财政拨款支出11734.46万元，支出包含保障芙蓉区退役军人事务局单位基本运行的经费、芙蓉区退役军人事务局优抚对象抚恤补助经费、优抚对象医疗保障经费、退役安置补助经费、军休安置经费、军队转业干部补助经费、退役军人及其他优抚对象家庭解困等专项经费。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二、部门整体支出管理及使用情况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（一）基本支出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芙蓉区退役军人事务局2020年基本支出261.63万元，主要是为保障单位机构运转、完成日常工作任务而发生的各项支出，包括基本工资、津贴补贴等人员经费、开办经费以及办公费、印刷费、水电费、办公设备购置费等日常公用经费。芙蓉区退役军人事务局2020年“三公”经费支出公务接待费0.09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（二）项目支出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2020年决算支出共计11739.91万元，其中基本支出261.63万元，占总支出的2%，项目支出11478.28万元，占总支出的98%。机关事业单位基本养老保险支出11.12万元，死亡抚恤632.08万元，在乡复员、退伍军人生活补助支出5.55万元，义务兵优待1027.61万元，退役士兵安置195.03万元，军队移交政府的离退休人员安置4245.83万元，军队移交政府离退休干部管理机构1997.23万元，军队转业干部安置166.89万元，其他退役安置885.13万元，行政运行250.51万元，一般行政管理事务5.72万元，拥军优属144.7万元，其他退役军人事务管理支出1.6万元，优抚对象医疗补助38.83万元，其他支出5.59万元。</w:t>
      </w:r>
    </w:p>
    <w:p>
      <w:pPr>
        <w:spacing w:line="60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芙蓉区退役军人事务局2020年项目部门预算收入为11797.06万元，部门预算支出11472.83万元，主要是单位为完成特定行政工作任务或事业发展目标而发生的支出，其中：在乡复员、退伍军人生活补助支出5.55万元；死亡抚恤支出632.08万元，主要用于牺牲病故退役军人一次性死亡抚恤金；义务兵优待支出1027.61万元，主要用于义务兵家属优待金及差旅费、大学生入伍奖励金等方面；其他优抚支出2126.48万元，其中伤残抚恤支出1910.55万元，主要用于伤残人员抚恤金及定期抚恤金发放支出；六级以上伤残军人医疗保障金支出80万元，优抚对象临时救助支出25.76万元；退役士兵安置支出195.03万元，其中退役军人家庭解困救助资金支出49.99万元，用于退役士兵一次性地方补偿金、待安置期生活费等支出50.78万元；军队移交政府的离退休人员安置支出</w:t>
      </w:r>
      <w:r>
        <w:rPr>
          <w:rFonts w:hint="eastAsia" w:ascii="仿宋_GB2312" w:eastAsia="仿宋_GB2312"/>
          <w:sz w:val="32"/>
          <w:szCs w:val="32"/>
          <w:highlight w:val="white"/>
        </w:rPr>
        <w:t>4245.83</w:t>
      </w:r>
      <w:r>
        <w:rPr>
          <w:rFonts w:hint="eastAsia" w:ascii="宋体" w:hAnsi="宋体"/>
          <w:sz w:val="32"/>
          <w:szCs w:val="32"/>
        </w:rPr>
        <w:t>万元，主要用于军退干部及无军籍职工退休工资及福利待遇等方面；军队移交政府的离退休干部管理机构（项），决算支出1997.23万元，主要用于军队移交退休人员经费支出；军队转业干部安置支出</w:t>
      </w:r>
      <w:r>
        <w:rPr>
          <w:rFonts w:hint="eastAsia" w:ascii="仿宋_GB2312" w:eastAsia="仿宋_GB2312"/>
          <w:sz w:val="32"/>
          <w:szCs w:val="32"/>
          <w:highlight w:val="white"/>
        </w:rPr>
        <w:t>166.90</w:t>
      </w:r>
      <w:r>
        <w:rPr>
          <w:rFonts w:hint="eastAsia" w:ascii="宋体" w:hAnsi="宋体"/>
          <w:sz w:val="32"/>
          <w:szCs w:val="32"/>
        </w:rPr>
        <w:t>万元，主要用于自主择业干部两节慰问、企业军转干部工资、社保补贴等方面；其他退役安置支出885.13万元，主要用于退役士兵社保补缴支出524.93万元，退役士兵地方补偿金360.2万元；退役军人事务管理支出152.03万元，其中拥军优属支出144.7万元，一般行政管理事务支出5.73万元，现役军人立功奖励费1.6万元；优抚对象医疗补助支出38.83万元；。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芙蓉区退役军人事务局专项资金专款专用、专项管理、重点使用，没有挪作他用或捆绑使用。个别因自然减员结余的专项资金（如优抚对象优待抚恤补助金、军队离退休干部生活补助费等），没有挪用或交叉使用。各业务部门建立了资金拨付台账，完整记录每笔资金拨付的时间、金额、流向、依据等。资金分配签批文件、分配方案、发放名册等，及时分类存档，妥善保管备查。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三、部门项目组织实施情况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（一）项目建设资金根据项目单位提供的申请计划、可行性报告、立项批文、项目进度情况等材料，按有关规定审批拨付。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（二）各业务部门按照“谁主管、谁负责”的原则，加强对专项资金使用管理的监督检查。加大专项资金分配使用情况监督检查力度。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四、资产管理情况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芙蓉区退役军人事务局规范资产配置使用和处置管理、提高资产运行绩效、强化信息化建设，对于新购置按相关要求报批国资办，通过采购系统经采购办审批申请购买,并及时录入资产系统，按时在系统计提折旧，报送财政资产月报，以便进行资产管理。芙蓉区退役军人事务局利用资产保障单位正常运转、为退役军人提供社会公共服务、促进了国防建设、社会和谐稳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五、部门整体支出绩效情况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芙蓉区退役军人事务局认真落实相关政策，积极发挥资金效益，足额及时发放各类经费，使优抚对象的抚恤补助待遇、优抚医疗待遇、特殊困难援助、退役士兵安置、军休人员及军转干部服务保障等工作得到切实保障。广泛组织退役军人走访慰问活动，并推动退役军人和其他优抚对象信息采集工作，完成光荣牌制作与悬挂等。极大增强了他们的荣誉感、获得感和幸福感，充分彰显了党和政府对他们的关心和关爱，令服务对象满意,有力促进了国防建设、社会和谐稳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六、存在的主要问题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绩效目标设立不够明确、细化和量化。项目单位虽然设立了项目资金绩效目标，但目标不够明确、细化和量化。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七、改进措施和有关建议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进一步规范绩效目标编制。在编制项目资金绩效目标时要求指向明确、细化量化、合理可行、相应匹配。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宋体" w:hAnsi="宋体"/>
          <w:sz w:val="32"/>
          <w:szCs w:val="32"/>
        </w:rPr>
      </w:pPr>
    </w:p>
    <w:p>
      <w:pPr>
        <w:spacing w:beforeLines="0" w:afterLines="0"/>
        <w:jc w:val="center"/>
        <w:rPr>
          <w:rFonts w:hint="eastAsia" w:ascii="黑体" w:eastAsia="黑体" w:cs="黑体"/>
          <w:color w:val="000000"/>
          <w:kern w:val="0"/>
          <w:sz w:val="70"/>
          <w:szCs w:val="70"/>
        </w:rPr>
      </w:pPr>
    </w:p>
    <w:p>
      <w:pPr>
        <w:adjustRightInd w:val="0"/>
        <w:snapToGrid w:val="0"/>
        <w:spacing w:beforeLines="0" w:afterLines="0" w:line="560" w:lineRule="exact"/>
        <w:ind w:firstLine="640" w:firstLineChars="200"/>
        <w:jc w:val="right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beforeLines="0" w:afterLines="0" w:line="560" w:lineRule="exact"/>
        <w:ind w:firstLine="640" w:firstLineChars="200"/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芙蓉区退役军人事务局</w:t>
      </w:r>
    </w:p>
    <w:p>
      <w:pPr>
        <w:spacing w:beforeLines="0" w:afterLines="0"/>
        <w:ind w:firstLine="640" w:firstLineChars="200"/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2021年9月30日</w:t>
      </w:r>
    </w:p>
    <w:p>
      <w:pPr>
        <w:spacing w:beforeLines="0" w:afterLines="0"/>
        <w:rPr>
          <w:rFonts w:hint="eastAsia" w:ascii="宋体" w:hAnsi="宋体"/>
          <w:sz w:val="32"/>
          <w:szCs w:val="32"/>
        </w:rPr>
      </w:pPr>
    </w:p>
    <w:p>
      <w:pPr>
        <w:pStyle w:val="2"/>
        <w:spacing w:beforeLines="0" w:afterLine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cs="Times New Roman" w:asciiTheme="minorEastAsia" w:hAnsiTheme="min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ZWEzZmQ4MDMzMTRmMmEzMjFiZTNhMDE0NmQ0ODMifQ=="/>
  </w:docVars>
  <w:rsids>
    <w:rsidRoot w:val="00A574A0"/>
    <w:rsid w:val="00014E2B"/>
    <w:rsid w:val="00086090"/>
    <w:rsid w:val="000C7BAB"/>
    <w:rsid w:val="00113508"/>
    <w:rsid w:val="00152C22"/>
    <w:rsid w:val="0016207D"/>
    <w:rsid w:val="001E6FD9"/>
    <w:rsid w:val="00224DED"/>
    <w:rsid w:val="00225D36"/>
    <w:rsid w:val="00270FBF"/>
    <w:rsid w:val="002E7488"/>
    <w:rsid w:val="002E7D09"/>
    <w:rsid w:val="00302F04"/>
    <w:rsid w:val="00346543"/>
    <w:rsid w:val="0037179D"/>
    <w:rsid w:val="00393057"/>
    <w:rsid w:val="003C13AA"/>
    <w:rsid w:val="00462EBD"/>
    <w:rsid w:val="004D533B"/>
    <w:rsid w:val="004E5F6F"/>
    <w:rsid w:val="004E7553"/>
    <w:rsid w:val="00532564"/>
    <w:rsid w:val="005466FA"/>
    <w:rsid w:val="0058324C"/>
    <w:rsid w:val="005B751C"/>
    <w:rsid w:val="005D0CC6"/>
    <w:rsid w:val="0060181A"/>
    <w:rsid w:val="006C04B2"/>
    <w:rsid w:val="006C2BCF"/>
    <w:rsid w:val="0073505F"/>
    <w:rsid w:val="008221E8"/>
    <w:rsid w:val="008401E2"/>
    <w:rsid w:val="00842E1E"/>
    <w:rsid w:val="0086278A"/>
    <w:rsid w:val="008C7C6F"/>
    <w:rsid w:val="008E7431"/>
    <w:rsid w:val="009412FC"/>
    <w:rsid w:val="0094622E"/>
    <w:rsid w:val="009D6587"/>
    <w:rsid w:val="00A574A0"/>
    <w:rsid w:val="00AC7680"/>
    <w:rsid w:val="00AF31ED"/>
    <w:rsid w:val="00B016A3"/>
    <w:rsid w:val="00B612F6"/>
    <w:rsid w:val="00BD06A7"/>
    <w:rsid w:val="00BE013F"/>
    <w:rsid w:val="00C0626B"/>
    <w:rsid w:val="00C80BB2"/>
    <w:rsid w:val="00CF4659"/>
    <w:rsid w:val="00E22DAC"/>
    <w:rsid w:val="00E44746"/>
    <w:rsid w:val="00E44965"/>
    <w:rsid w:val="00E62245"/>
    <w:rsid w:val="00E63855"/>
    <w:rsid w:val="00E875D3"/>
    <w:rsid w:val="00EB1C5A"/>
    <w:rsid w:val="00F0437D"/>
    <w:rsid w:val="00F228CE"/>
    <w:rsid w:val="00F512F3"/>
    <w:rsid w:val="00F87EEA"/>
    <w:rsid w:val="00FA6087"/>
    <w:rsid w:val="00FE32D2"/>
    <w:rsid w:val="077956B6"/>
    <w:rsid w:val="0EB40C36"/>
    <w:rsid w:val="17667669"/>
    <w:rsid w:val="1A90425D"/>
    <w:rsid w:val="39323EFC"/>
    <w:rsid w:val="44BF508A"/>
    <w:rsid w:val="4FDB6EFF"/>
    <w:rsid w:val="55A042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beforeLines="0" w:afterLines="0" w:line="560" w:lineRule="exact"/>
    </w:pPr>
    <w:rPr>
      <w:rFonts w:hint="eastAsia"/>
      <w:sz w:val="32"/>
      <w:szCs w:val="24"/>
    </w:rPr>
  </w:style>
  <w:style w:type="paragraph" w:styleId="4">
    <w:name w:val="Body Text"/>
    <w:basedOn w:val="1"/>
    <w:link w:val="14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正文文本 Char"/>
    <w:basedOn w:val="9"/>
    <w:link w:val="4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245CD2-5E3E-4963-B9C3-B9E21A8E86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2995</Words>
  <Characters>3240</Characters>
  <Lines>20</Lines>
  <Paragraphs>5</Paragraphs>
  <TotalTime>1</TotalTime>
  <ScaleCrop>false</ScaleCrop>
  <LinksUpToDate>false</LinksUpToDate>
  <CharactersWithSpaces>3241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2020-05-07T08:39:00Z</dcterms:created>
  <dc:creator>User</dc:creator>
  <cp:lastModifiedBy>杨瑶</cp:lastModifiedBy>
  <dcterms:modified xsi:type="dcterms:W3CDTF">2022-09-05T01:32:20Z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69A72D1093FD4BF58BA5FC36DBC3E385</vt:lpwstr>
  </property>
</Properties>
</file>