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7"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芙蓉区行政审批服务局法治政府建设</w:t>
      </w:r>
      <w:bookmarkStart w:id="0" w:name="_GoBack"/>
      <w:bookmarkEnd w:id="0"/>
      <w:r>
        <w:rPr>
          <w:rFonts w:hint="eastAsia" w:ascii="方正小标宋简体" w:hAnsi="方正小标宋简体" w:eastAsia="方正小标宋简体" w:cs="方正小标宋简体"/>
          <w:sz w:val="44"/>
          <w:szCs w:val="44"/>
          <w:lang w:eastAsia="zh-CN"/>
        </w:rPr>
        <w:t>年度</w:t>
      </w:r>
      <w:r>
        <w:rPr>
          <w:rFonts w:hint="eastAsia" w:ascii="方正小标宋简体" w:hAnsi="方正小标宋简体" w:eastAsia="方正小标宋简体" w:cs="方正小标宋简体"/>
          <w:sz w:val="44"/>
          <w:szCs w:val="44"/>
        </w:rPr>
        <w:t>报告</w:t>
      </w:r>
    </w:p>
    <w:p>
      <w:pPr>
        <w:spacing w:line="600" w:lineRule="exact"/>
        <w:ind w:firstLine="640" w:firstLineChars="200"/>
        <w:rPr>
          <w:rFonts w:hint="eastAsia" w:ascii="仿宋_GB2312" w:hAnsi="仿宋_GB2312" w:eastAsia="仿宋_GB2312" w:cs="仿宋_GB2312"/>
          <w:color w:val="000000"/>
          <w:sz w:val="32"/>
          <w:szCs w:val="32"/>
          <w:u w:color="000000"/>
          <w:lang w:val="zh-TW"/>
        </w:rPr>
      </w:pPr>
      <w:r>
        <w:rPr>
          <w:rFonts w:hint="eastAsia" w:ascii="仿宋_GB2312" w:hAnsi="仿宋_GB2312" w:eastAsia="仿宋_GB2312" w:cs="仿宋_GB2312"/>
          <w:kern w:val="0"/>
          <w:sz w:val="32"/>
          <w:szCs w:val="32"/>
        </w:rPr>
        <w:t>为</w:t>
      </w:r>
      <w:r>
        <w:rPr>
          <w:rFonts w:hint="eastAsia" w:ascii="仿宋_GB2312" w:hAnsi="仿宋_GB2312" w:eastAsia="仿宋_GB2312" w:cs="仿宋_GB2312"/>
          <w:color w:val="000000"/>
          <w:kern w:val="0"/>
          <w:sz w:val="32"/>
          <w:szCs w:val="32"/>
          <w:lang w:val="en-US" w:eastAsia="zh-CN" w:bidi="ar"/>
        </w:rPr>
        <w:t>全面贯彻党的二十大“全面依法治国”基本方略，</w:t>
      </w:r>
      <w:r>
        <w:rPr>
          <w:rFonts w:hint="eastAsia" w:ascii="仿宋_GB2312" w:hAnsi="仿宋_GB2312" w:eastAsia="仿宋_GB2312" w:cs="仿宋_GB2312"/>
          <w:color w:val="000000"/>
          <w:sz w:val="32"/>
          <w:szCs w:val="32"/>
          <w:u w:color="000000"/>
          <w:lang w:val="zh-TW"/>
        </w:rPr>
        <w:t>落实习近平法治思想和中央全面依法治国工作会议精神，现将芙蓉区行政审批服务局202</w:t>
      </w:r>
      <w:r>
        <w:rPr>
          <w:rFonts w:hint="eastAsia" w:ascii="仿宋_GB2312" w:hAnsi="仿宋_GB2312" w:eastAsia="仿宋_GB2312" w:cs="仿宋_GB2312"/>
          <w:color w:val="000000"/>
          <w:sz w:val="32"/>
          <w:szCs w:val="32"/>
          <w:u w:color="000000"/>
          <w:lang w:val="en-US" w:eastAsia="zh-CN"/>
        </w:rPr>
        <w:t>3</w:t>
      </w:r>
      <w:r>
        <w:rPr>
          <w:rFonts w:hint="eastAsia" w:ascii="仿宋_GB2312" w:hAnsi="仿宋_GB2312" w:eastAsia="仿宋_GB2312" w:cs="仿宋_GB2312"/>
          <w:color w:val="000000"/>
          <w:sz w:val="32"/>
          <w:szCs w:val="32"/>
          <w:u w:color="000000"/>
          <w:lang w:val="zh-TW"/>
        </w:rPr>
        <w:t>年以来法治政府建设情况报告如下：</w:t>
      </w:r>
    </w:p>
    <w:p>
      <w:pPr>
        <w:spacing w:line="600" w:lineRule="exact"/>
        <w:ind w:firstLine="640" w:firstLineChars="200"/>
        <w:rPr>
          <w:rFonts w:hint="eastAsia" w:ascii="仿宋_GB2312" w:hAnsi="仿宋_GB2312" w:eastAsia="仿宋_GB2312" w:cs="仿宋_GB2312"/>
          <w:sz w:val="32"/>
          <w:szCs w:val="32"/>
          <w:u w:color="000000"/>
          <w:lang w:val="zh-TW"/>
        </w:rPr>
      </w:pPr>
      <w:r>
        <w:rPr>
          <w:rFonts w:hint="eastAsia" w:ascii="黑体" w:hAnsi="黑体" w:eastAsia="黑体" w:cs="黑体"/>
          <w:sz w:val="32"/>
          <w:szCs w:val="32"/>
          <w:u w:color="000000"/>
          <w:lang w:val="zh-TW"/>
        </w:rPr>
        <w:t>一、法治建设年度计划</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w:t>
      </w:r>
      <w:r>
        <w:rPr>
          <w:rFonts w:hint="eastAsia" w:ascii="仿宋_GB2312" w:hAnsi="仿宋_GB2312" w:eastAsia="仿宋_GB2312" w:cs="仿宋_GB2312"/>
          <w:b/>
          <w:sz w:val="32"/>
          <w:szCs w:val="32"/>
          <w:u w:color="000000"/>
          <w:lang w:val="zh-TW"/>
        </w:rPr>
        <w:t>积极开展普法教育宣传。</w:t>
      </w:r>
      <w:r>
        <w:rPr>
          <w:rFonts w:hint="eastAsia" w:ascii="仿宋_GB2312" w:hAnsi="仿宋_GB2312" w:eastAsia="仿宋_GB2312" w:cs="仿宋_GB2312"/>
          <w:sz w:val="32"/>
          <w:szCs w:val="32"/>
        </w:rPr>
        <w:t>全面落实国家机关“谁执法谁普法”责任制要求，</w:t>
      </w:r>
      <w:r>
        <w:rPr>
          <w:rFonts w:hint="eastAsia" w:ascii="仿宋_GB2312" w:hAnsi="仿宋_GB2312" w:eastAsia="仿宋_GB2312" w:cs="仿宋_GB2312"/>
          <w:sz w:val="32"/>
          <w:szCs w:val="32"/>
          <w:u w:color="000000"/>
          <w:lang w:val="zh-TW"/>
        </w:rPr>
        <w:t>充分发挥部门职能优势，有针对性地开展普法学习教育活动并提高社会大众对法律法规的了解和认识。</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u w:color="000000"/>
          <w:lang w:val="zh-TW"/>
        </w:rPr>
        <w:t>（二）</w:t>
      </w:r>
      <w:r>
        <w:rPr>
          <w:rFonts w:hint="eastAsia" w:ascii="仿宋_GB2312" w:hAnsi="仿宋_GB2312" w:eastAsia="仿宋_GB2312" w:cs="仿宋_GB2312"/>
          <w:b/>
          <w:sz w:val="32"/>
          <w:szCs w:val="32"/>
        </w:rPr>
        <w:t>继续深入推进“放管服”改革。</w:t>
      </w:r>
      <w:r>
        <w:rPr>
          <w:rFonts w:hint="eastAsia" w:ascii="仿宋_GB2312" w:hAnsi="仿宋_GB2312" w:eastAsia="仿宋_GB2312" w:cs="仿宋_GB2312"/>
          <w:sz w:val="32"/>
          <w:szCs w:val="32"/>
          <w:u w:color="000000"/>
          <w:lang w:val="zh-TW"/>
        </w:rPr>
        <w:t>把法治建设与深化体制改革结合起来，</w:t>
      </w:r>
      <w:r>
        <w:rPr>
          <w:rFonts w:hint="eastAsia" w:ascii="仿宋_GB2312" w:hAnsi="仿宋_GB2312" w:eastAsia="仿宋_GB2312" w:cs="仿宋_GB2312"/>
          <w:sz w:val="32"/>
          <w:szCs w:val="32"/>
        </w:rPr>
        <w:t>在攻难点、疏堵点、治痛点上下功</w:t>
      </w:r>
      <w:r>
        <w:rPr>
          <w:rFonts w:hint="eastAsia" w:ascii="仿宋_GB2312" w:hAnsi="仿宋_GB2312" w:eastAsia="仿宋_GB2312" w:cs="仿宋_GB2312"/>
          <w:spacing w:val="-4"/>
          <w:sz w:val="32"/>
          <w:szCs w:val="32"/>
        </w:rPr>
        <w:t>夫，继续发扬“店小二”精神、树立“乙方意识”和“用户思维”的工作标准</w:t>
      </w:r>
      <w:r>
        <w:rPr>
          <w:rFonts w:hint="eastAsia" w:ascii="仿宋_GB2312" w:hAnsi="仿宋_GB2312" w:eastAsia="仿宋_GB2312" w:cs="仿宋_GB2312"/>
          <w:sz w:val="32"/>
          <w:szCs w:val="32"/>
        </w:rPr>
        <w:t>，切实提升人民群众办事的满意度，打造最省、最简、最快的“三最”营商环境。</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（三）全面推行行政执法“三项制度”落实。</w:t>
      </w:r>
      <w:r>
        <w:rPr>
          <w:rFonts w:hint="eastAsia" w:ascii="仿宋_GB2312" w:hAnsi="仿宋_GB2312" w:eastAsia="仿宋_GB2312" w:cs="仿宋_GB2312"/>
          <w:sz w:val="32"/>
          <w:szCs w:val="32"/>
        </w:rPr>
        <w:t>进一步健全行政执法制度、完善行政执法程序、提高行政执法效能，把“三项制度”各项工作做的更实更细，进一步规范行政许可行为。</w:t>
      </w:r>
    </w:p>
    <w:p>
      <w:pPr>
        <w:spacing w:line="600" w:lineRule="exact"/>
        <w:ind w:firstLine="640" w:firstLineChars="200"/>
        <w:rPr>
          <w:rFonts w:hint="eastAsia" w:ascii="黑体" w:hAnsi="黑体" w:eastAsia="黑体" w:cs="黑体"/>
          <w:sz w:val="32"/>
          <w:szCs w:val="32"/>
          <w:u w:color="000000"/>
          <w:lang w:val="zh-TW"/>
        </w:rPr>
      </w:pPr>
      <w:r>
        <w:rPr>
          <w:rFonts w:hint="eastAsia" w:ascii="黑体" w:hAnsi="黑体" w:eastAsia="黑体" w:cs="黑体"/>
          <w:sz w:val="32"/>
          <w:szCs w:val="32"/>
          <w:u w:color="000000"/>
          <w:lang w:val="zh-TW"/>
        </w:rPr>
        <w:t>二、法治建设的主要举措和成效</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（一）</w:t>
      </w:r>
      <w:r>
        <w:rPr>
          <w:rFonts w:hint="eastAsia" w:ascii="仿宋_GB2312" w:hAnsi="仿宋_GB2312" w:eastAsia="仿宋_GB2312" w:cs="仿宋_GB2312"/>
          <w:b/>
          <w:bCs/>
          <w:sz w:val="32"/>
          <w:szCs w:val="32"/>
        </w:rPr>
        <w:t>坚持目标导向抓创新。一是住所承诺服务升级。</w:t>
      </w:r>
      <w:r>
        <w:rPr>
          <w:rFonts w:hint="eastAsia" w:ascii="仿宋_GB2312" w:hAnsi="仿宋_GB2312" w:eastAsia="仿宋_GB2312" w:cs="仿宋_GB2312"/>
          <w:sz w:val="32"/>
          <w:szCs w:val="32"/>
        </w:rPr>
        <w:t>出台《中国（湖南）自由贸易试验区长沙芙蓉区块商事主体住所（经营场所）登记申报承诺制实施办法（试行）》，在全省率先推行商事主体住所（经营场所）登记申报承诺制改革，用“一纸承诺”代替“住所证明”，为入驻自贸试验区的市场主体准入开通“快车道”。该举措获评2021年度长沙市十大典型行政执法案例。</w:t>
      </w:r>
      <w:r>
        <w:rPr>
          <w:rFonts w:hint="eastAsia" w:ascii="仿宋_GB2312" w:hAnsi="仿宋_GB2312" w:eastAsia="仿宋_GB2312" w:cs="仿宋_GB2312"/>
          <w:b/>
          <w:bCs/>
          <w:sz w:val="32"/>
          <w:szCs w:val="32"/>
        </w:rPr>
        <w:t>二是容缺受理效率升级。</w:t>
      </w:r>
      <w:r>
        <w:rPr>
          <w:rFonts w:hint="eastAsia" w:ascii="仿宋_GB2312" w:hAnsi="仿宋_GB2312" w:eastAsia="仿宋_GB2312" w:cs="仿宋_GB2312"/>
          <w:sz w:val="32"/>
          <w:szCs w:val="32"/>
        </w:rPr>
        <w:t>出台《长沙市芙蓉区行政审批服务局行政审批容缺受理办法（试行）》，梳理了142项行政许可事项实施审批容缺受理，由过去“材料不齐不能办”变为“一边准备材料，一边受理审核”的并行推进模式，提高了审批时效。</w:t>
      </w:r>
      <w:r>
        <w:rPr>
          <w:rFonts w:hint="eastAsia" w:ascii="仿宋_GB2312" w:hAnsi="仿宋_GB2312" w:eastAsia="仿宋_GB2312" w:cs="仿宋_GB2312"/>
          <w:b/>
          <w:bCs/>
          <w:sz w:val="32"/>
          <w:szCs w:val="32"/>
        </w:rPr>
        <w:t>三是就近服务便民升级。</w:t>
      </w:r>
      <w:r>
        <w:rPr>
          <w:rFonts w:hint="eastAsia" w:ascii="仿宋_GB2312" w:hAnsi="仿宋_GB2312" w:eastAsia="仿宋_GB2312" w:cs="仿宋_GB2312"/>
          <w:sz w:val="32"/>
          <w:szCs w:val="32"/>
        </w:rPr>
        <w:t>加大放权赋权力度，将更多事项、权力向乡镇（街道）、村（社区）、园区集中，已实现基层公共服务“一门式”全覆盖，村（社区）可办政务服务事项86项，乡镇（街道）可办政务服务事项165项，街道、社区、园区高频事项全面实现“就近好办”。其中个体工商户登记、食品经营许可证、小餐饮经营许可证办理等十几项高频行政许可事项委托街道全权办理，进一步激发了市场活力。</w:t>
      </w:r>
      <w:r>
        <w:rPr>
          <w:rFonts w:hint="eastAsia" w:ascii="仿宋_GB2312" w:hAnsi="仿宋_GB2312" w:eastAsia="仿宋_GB2312" w:cs="仿宋_GB2312"/>
          <w:b/>
          <w:sz w:val="32"/>
          <w:szCs w:val="32"/>
        </w:rPr>
        <w:t>积极响应基层“吹哨”，主动深入一线“报到”</w:t>
      </w:r>
      <w:r>
        <w:rPr>
          <w:rFonts w:hint="eastAsia" w:ascii="仿宋_GB2312" w:hAnsi="仿宋_GB2312" w:eastAsia="仿宋_GB2312" w:cs="仿宋_GB2312"/>
          <w:sz w:val="32"/>
          <w:szCs w:val="32"/>
        </w:rPr>
        <w:t>，在楼宇、商场、社区等地就近开设“流动审批站”，当日现场办件量可达百余件，有效助力商场、门店开张经营。自2017年成立以来，我局在国金中心、中交公园二里半集市、东岸街道中交广场喜欢里天街、龙湖长沙芙蓉天街项目等地多次开展上门服务，由审批人员“上门”代替群众“跑腿”，实现审批事项“家门口”一次办好。</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kern w:val="0"/>
          <w:sz w:val="32"/>
          <w:szCs w:val="32"/>
        </w:rPr>
        <w:t>坚持服务导向惠民生。一是服务时间“全天候”。</w:t>
      </w:r>
    </w:p>
    <w:p>
      <w:pPr>
        <w:spacing w:line="600" w:lineRule="exact"/>
        <w:ind w:firstLine="640"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kern w:val="0"/>
          <w:sz w:val="32"/>
          <w:szCs w:val="32"/>
        </w:rPr>
        <w:t>率先全省打造首个“5G+智慧”区</w:t>
      </w:r>
      <w:r>
        <w:rPr>
          <w:rFonts w:hint="eastAsia" w:ascii="仿宋_GB2312" w:hAnsi="仿宋_GB2312" w:eastAsia="仿宋_GB2312" w:cs="仿宋_GB2312"/>
          <w:spacing w:val="2"/>
          <w:kern w:val="0"/>
          <w:sz w:val="32"/>
          <w:szCs w:val="32"/>
        </w:rPr>
        <w:t>级政务大厅，5G智慧政务实现“办事不出厅”。率先全省打造“24小时楼宇政务服务驿站”进驻世茂环球金融中心，为周边30余栋重点商务楼宇、3.5万余家市场主体提供“24小时不休息，365天不放假”的政务服务，实现“办事不出楼”。率先全省建设“24小时智慧政务服务驿站”，在五一商圈农行八角亭支行整合政府和金融机构优势，为企业开办提供闭环式服务，实现“办事不出圈”。率先全省推出首个24小时智能办税服务厅，无人化智能办税实现“办事不出园”。湖南省政务管理服务局湘政务函〔2021〕45号文件对我区打造“15分钟政务服务圈”助推“24小时*365天”不打烊政务服务和打造“未诉先办”政务热线品牌增强全区社会基层服务能力进行了全省通报推介表扬。</w:t>
      </w:r>
      <w:r>
        <w:rPr>
          <w:rFonts w:hint="eastAsia" w:ascii="仿宋_GB2312" w:hAnsi="仿宋_GB2312" w:eastAsia="仿宋_GB2312" w:cs="仿宋_GB2312"/>
          <w:b/>
          <w:bCs/>
          <w:color w:val="000000"/>
          <w:spacing w:val="2"/>
          <w:sz w:val="32"/>
          <w:szCs w:val="32"/>
          <w:lang w:val="zh-TW"/>
        </w:rPr>
        <w:t>二是设置自贸试验区综合服务专窗。</w:t>
      </w:r>
      <w:r>
        <w:rPr>
          <w:rFonts w:hint="eastAsia" w:ascii="仿宋_GB2312" w:hAnsi="仿宋_GB2312" w:eastAsia="仿宋_GB2312" w:cs="仿宋_GB2312"/>
          <w:color w:val="000000"/>
          <w:spacing w:val="2"/>
          <w:sz w:val="32"/>
          <w:szCs w:val="32"/>
          <w:lang w:val="zh-TW"/>
        </w:rPr>
        <w:t>全省率先设立芙蓉区5G智慧政务大厅自贸试验区综合服务专窗，在湖南自贸试验区长沙片区芙蓉区块开办企业可同步申报“办理营业执照、申领发票、刻制印章、银行预约开户、社保、公积金”六个事项办理等服务功能，纳入“一件事一次办”套餐，缩短为1个工作日，最快2小时可现场办结。</w:t>
      </w:r>
      <w:r>
        <w:rPr>
          <w:rFonts w:hint="eastAsia" w:ascii="仿宋_GB2312" w:hAnsi="仿宋_GB2312" w:eastAsia="仿宋_GB2312" w:cs="仿宋_GB2312"/>
          <w:b/>
          <w:bCs/>
          <w:color w:val="000000"/>
          <w:spacing w:val="2"/>
          <w:sz w:val="32"/>
          <w:szCs w:val="32"/>
          <w:lang w:eastAsia="zh-CN"/>
        </w:rPr>
        <w:t>三</w:t>
      </w:r>
      <w:r>
        <w:rPr>
          <w:rFonts w:hint="eastAsia" w:ascii="仿宋_GB2312" w:hAnsi="仿宋_GB2312" w:eastAsia="仿宋_GB2312" w:cs="仿宋_GB2312"/>
          <w:b/>
          <w:bCs/>
          <w:color w:val="000000"/>
          <w:spacing w:val="2"/>
          <w:sz w:val="32"/>
          <w:szCs w:val="32"/>
        </w:rPr>
        <w:t>是推进“跨省通办”进程。</w:t>
      </w:r>
      <w:r>
        <w:rPr>
          <w:rFonts w:hint="eastAsia" w:ascii="仿宋_GB2312" w:hAnsi="仿宋_GB2312" w:eastAsia="仿宋_GB2312" w:cs="仿宋_GB2312"/>
          <w:color w:val="000000"/>
          <w:spacing w:val="2"/>
          <w:sz w:val="32"/>
          <w:szCs w:val="32"/>
        </w:rPr>
        <w:t>在区政务大厅设置“跨域通办专窗”。与广东、广西、四川、浙江、贵州、山东、湖北等15个地区签署“‘跨省通办’合作协议”，推进“无差别受理、享同等服务”，梳理高频政务服务“跨省通办”事项139项。与湘潭市岳塘区、高新区，株洲市天元区、云龙示范区和签署“长株潭跨域通办协议”，加快长株潭政务服务同城化。</w:t>
      </w:r>
      <w:r>
        <w:rPr>
          <w:rFonts w:hint="eastAsia" w:ascii="仿宋_GB2312" w:hAnsi="仿宋_GB2312" w:eastAsia="仿宋_GB2312" w:cs="仿宋_GB2312"/>
          <w:b/>
          <w:spacing w:val="2"/>
          <w:sz w:val="32"/>
          <w:szCs w:val="32"/>
          <w:lang w:eastAsia="zh-CN"/>
        </w:rPr>
        <w:t>四</w:t>
      </w:r>
      <w:r>
        <w:rPr>
          <w:rFonts w:hint="eastAsia" w:ascii="仿宋_GB2312" w:hAnsi="仿宋_GB2312" w:eastAsia="仿宋_GB2312" w:cs="仿宋_GB2312"/>
          <w:b/>
          <w:spacing w:val="2"/>
          <w:sz w:val="32"/>
          <w:szCs w:val="32"/>
        </w:rPr>
        <w:t>是打造“芙蓉先锋帮代办”。</w:t>
      </w:r>
      <w:r>
        <w:rPr>
          <w:rFonts w:hint="eastAsia" w:ascii="仿宋_GB2312" w:hAnsi="仿宋_GB2312" w:eastAsia="仿宋_GB2312" w:cs="仿宋_GB2312"/>
          <w:spacing w:val="2"/>
          <w:sz w:val="32"/>
          <w:szCs w:val="32"/>
        </w:rPr>
        <w:t>组织新进人才、后备干部、入党积极分子、党员发展对象分批次在政务大厅开展实训，为办事企业群众提供“保姆式”帮代服务，全区新进人员、后备干部、入党积极分子、预备党员等上岗实训党员干部已达六批次500余人次，累计服务群众50万人次，服务特殊群体800余人次，收到企业群众表扬300余条，锦旗32面。该举措被湖南省人民政府发展研究中心（湖南省人民政府政务服务中心）评定为2021年湖南省优化政务服务十大“金点子”一等奖，并要求我区先行先试探索总结经验后全省推广。</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（三）坚持问题导向强执法。</w:t>
      </w:r>
      <w:r>
        <w:rPr>
          <w:rFonts w:hint="eastAsia" w:ascii="仿宋_GB2312" w:hAnsi="仿宋_GB2312" w:eastAsia="仿宋_GB2312" w:cs="仿宋_GB2312"/>
          <w:b/>
          <w:sz w:val="32"/>
          <w:szCs w:val="32"/>
          <w:lang w:val="zh-TW"/>
        </w:rPr>
        <w:t>一是加强法制教育。</w:t>
      </w:r>
      <w:r>
        <w:rPr>
          <w:rFonts w:hint="eastAsia" w:ascii="仿宋" w:hAnsi="仿宋" w:eastAsia="仿宋" w:cs="仿宋"/>
          <w:sz w:val="32"/>
          <w:szCs w:val="32"/>
          <w:lang w:val="zh-TW" w:eastAsia="zh-CN"/>
        </w:rPr>
        <w:t>组织全体干部职工参与各类法治培训，法治教育，认真落实国家工作人员年度学法考法制度，单位工作人员网上学法课时达标率100%，应考人员参考率100%，合格率100%，干部职工依法执政的水平不断提高。以宪法宣传周等为契机，以政务服务大厅为主阵地，纵深学习宣传法律法规知识。</w:t>
      </w:r>
      <w:r>
        <w:rPr>
          <w:rFonts w:hint="eastAsia" w:ascii="仿宋_GB2312" w:hAnsi="仿宋_GB2312" w:eastAsia="仿宋_GB2312" w:cs="仿宋_GB2312"/>
          <w:b/>
          <w:bCs/>
          <w:kern w:val="0"/>
          <w:sz w:val="32"/>
          <w:szCs w:val="32"/>
        </w:rPr>
        <w:t>二是强化执法监督。</w:t>
      </w:r>
      <w:r>
        <w:rPr>
          <w:rFonts w:hint="eastAsia" w:ascii="仿宋_GB2312" w:hAnsi="仿宋_GB2312" w:eastAsia="仿宋_GB2312" w:cs="仿宋_GB2312"/>
          <w:sz w:val="32"/>
          <w:szCs w:val="32"/>
        </w:rPr>
        <w:t>制定出台《&lt;长沙市芙蓉区行政审批事项现场查勘实施办法（试行）&gt;&lt;长沙市芙蓉区行政审批局现场查勘人员行为规范（试行）&gt;的通知》和《长沙市芙蓉区行政审批服务局现场查勘全过程记录实施办法（试行）》等文件，对现场查勘流程、事项、行为、文书、记录进行明确规定，对现场查勘人员行为规范进行明确要求，对现场查勘全过程音像记录操作进行具体细化，实现行政执法行为的全过程留痕和可回溯管理。同时，实现区、街道、村（社区）三级“好差评”全覆盖，积极做好“好差评”处置，确保件件有回应，以“好差评”体系建设实现政务服务闭环管理，进一步提高政务服务水平。</w:t>
      </w:r>
      <w:r>
        <w:rPr>
          <w:rFonts w:hint="eastAsia" w:ascii="仿宋_GB2312" w:hAnsi="仿宋_GB2312" w:eastAsia="仿宋_GB2312" w:cs="仿宋_GB2312"/>
          <w:b/>
          <w:bCs/>
          <w:kern w:val="0"/>
          <w:sz w:val="32"/>
          <w:szCs w:val="32"/>
        </w:rPr>
        <w:t>三是规范执法行为。</w:t>
      </w:r>
      <w:r>
        <w:rPr>
          <w:rFonts w:hint="eastAsia" w:ascii="仿宋_GB2312" w:hAnsi="仿宋_GB2312" w:eastAsia="仿宋_GB2312" w:cs="仿宋_GB2312"/>
          <w:sz w:val="32"/>
          <w:szCs w:val="32"/>
        </w:rPr>
        <w:t>充实依法行政的专业力量，聘请法律顾问，承担重大行政执法决定法制审核。标准化规范化办理审批事项，所有申请事项，实现无差别受理、同标准办理。完善许可卷宗的整理归档工作，严格对标案卷评查标准，及时规范整理行政许可案卷，对所有档案做到纸档、数档并存，连续三年获评长沙市行政执法案卷优秀单位。</w:t>
      </w:r>
    </w:p>
    <w:p>
      <w:pPr>
        <w:spacing w:line="600" w:lineRule="exact"/>
        <w:ind w:firstLine="640" w:firstLineChars="200"/>
        <w:rPr>
          <w:rFonts w:hint="eastAsia" w:ascii="黑体" w:hAnsi="黑体" w:eastAsia="黑体" w:cs="仿宋_GB2312"/>
          <w:bCs/>
          <w:sz w:val="32"/>
          <w:szCs w:val="32"/>
          <w:u w:color="000000"/>
          <w:lang w:val="zh-TW" w:eastAsia="zh-CN"/>
        </w:rPr>
      </w:pPr>
      <w:r>
        <w:rPr>
          <w:rFonts w:hint="eastAsia" w:ascii="黑体" w:hAnsi="黑体" w:eastAsia="黑体" w:cs="仿宋_GB2312"/>
          <w:bCs/>
          <w:sz w:val="32"/>
          <w:szCs w:val="32"/>
          <w:u w:color="000000"/>
          <w:lang w:val="zh-TW"/>
        </w:rPr>
        <w:t>三、推进法治建设存在的</w:t>
      </w:r>
      <w:r>
        <w:rPr>
          <w:rFonts w:hint="eastAsia" w:ascii="黑体" w:hAnsi="黑体" w:eastAsia="黑体" w:cs="仿宋_GB2312"/>
          <w:bCs/>
          <w:sz w:val="32"/>
          <w:szCs w:val="32"/>
          <w:u w:color="000000"/>
          <w:lang w:val="zh-TW" w:eastAsia="zh-CN"/>
        </w:rPr>
        <w:t>困难</w:t>
      </w:r>
      <w:r>
        <w:rPr>
          <w:rFonts w:hint="eastAsia" w:ascii="黑体" w:hAnsi="黑体" w:eastAsia="黑体" w:cs="仿宋_GB2312"/>
          <w:bCs/>
          <w:sz w:val="32"/>
          <w:szCs w:val="32"/>
          <w:u w:color="000000"/>
          <w:lang w:val="zh-TW"/>
        </w:rPr>
        <w:t>及</w:t>
      </w:r>
      <w:r>
        <w:rPr>
          <w:rFonts w:hint="eastAsia" w:ascii="黑体" w:hAnsi="黑体" w:eastAsia="黑体" w:cs="仿宋_GB2312"/>
          <w:bCs/>
          <w:sz w:val="32"/>
          <w:szCs w:val="32"/>
          <w:u w:color="000000"/>
          <w:lang w:val="zh-TW" w:eastAsia="zh-CN"/>
        </w:rPr>
        <w:t>建议</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Times New Roman" w:hAnsi="Times New Roman" w:eastAsia="仿宋_GB2312"/>
          <w:color w:val="000000"/>
          <w:spacing w:val="0"/>
          <w:sz w:val="32"/>
          <w:szCs w:val="32"/>
        </w:rPr>
        <w:t>承担审批业务人员的知识结构、年龄结构、专业结构要求</w:t>
      </w:r>
      <w:r>
        <w:rPr>
          <w:rFonts w:hint="eastAsia" w:ascii="Times New Roman" w:hAnsi="Times New Roman" w:eastAsia="仿宋_GB2312"/>
          <w:color w:val="000000"/>
          <w:spacing w:val="-2"/>
          <w:sz w:val="32"/>
          <w:szCs w:val="32"/>
        </w:rPr>
        <w:t>高，</w:t>
      </w:r>
      <w:r>
        <w:rPr>
          <w:rFonts w:hint="eastAsia" w:ascii="Times New Roman" w:hAnsi="Times New Roman" w:eastAsia="仿宋_GB2312"/>
          <w:color w:val="000000"/>
          <w:spacing w:val="-2"/>
          <w:sz w:val="32"/>
          <w:szCs w:val="32"/>
          <w:lang w:eastAsia="zh-CN"/>
        </w:rPr>
        <w:t>我局将持续加强人员培训和管理。</w:t>
      </w:r>
    </w:p>
    <w:p>
      <w:pPr>
        <w:spacing w:line="600" w:lineRule="exact"/>
        <w:ind w:firstLine="640" w:firstLineChars="200"/>
        <w:rPr>
          <w:rFonts w:ascii="黑体" w:hAnsi="黑体" w:eastAsia="黑体" w:cs="仿宋_GB2312"/>
          <w:bCs/>
          <w:sz w:val="32"/>
          <w:szCs w:val="32"/>
          <w:u w:color="000000"/>
          <w:lang w:val="zh-TW"/>
        </w:rPr>
      </w:pPr>
      <w:r>
        <w:rPr>
          <w:rFonts w:hint="eastAsia" w:ascii="黑体" w:hAnsi="黑体" w:eastAsia="黑体" w:cs="仿宋_GB2312"/>
          <w:bCs/>
          <w:sz w:val="32"/>
          <w:szCs w:val="32"/>
          <w:u w:color="000000"/>
          <w:lang w:val="zh-TW"/>
        </w:rPr>
        <w:t>四、下一年度推进法治建设的主要安排</w:t>
      </w:r>
    </w:p>
    <w:p>
      <w:pPr>
        <w:pStyle w:val="2"/>
        <w:widowControl w:val="0"/>
        <w:spacing w:line="600" w:lineRule="exact"/>
        <w:ind w:firstLine="64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芙蓉区将牢固树立新发展理念，持续深入推进相对集中行政许可权改革，全力打造“人力成本更低、行政职能更全、审批速度更快、机制体制更顺、群众反响更好”的政务服务环境，切实提升人民群众办事的满意度。</w:t>
      </w:r>
      <w:r>
        <w:rPr>
          <w:rFonts w:hint="eastAsia" w:ascii="仿宋_GB2312" w:hAnsi="仿宋_GB2312" w:eastAsia="仿宋_GB2312" w:cs="仿宋_GB2312"/>
          <w:b/>
          <w:bCs/>
          <w:kern w:val="2"/>
          <w:sz w:val="32"/>
          <w:szCs w:val="32"/>
        </w:rPr>
        <w:t>一是在提高审批效率上更“快”。</w:t>
      </w:r>
      <w:r>
        <w:rPr>
          <w:rFonts w:hint="eastAsia" w:ascii="仿宋_GB2312" w:hAnsi="仿宋_GB2312" w:eastAsia="仿宋_GB2312" w:cs="仿宋_GB2312"/>
          <w:kern w:val="2"/>
          <w:sz w:val="32"/>
          <w:szCs w:val="32"/>
        </w:rPr>
        <w:t>通过直接取消审批、审批改为备案、实行告知承诺、优化审批服务4种方式，最大限度减少审批事项、简化审批流程、压缩审批时限、提高项目审批效率。</w:t>
      </w:r>
      <w:r>
        <w:rPr>
          <w:rFonts w:hint="eastAsia" w:ascii="仿宋_GB2312" w:hAnsi="仿宋_GB2312" w:eastAsia="仿宋_GB2312" w:cs="仿宋_GB2312"/>
          <w:b/>
          <w:bCs/>
          <w:kern w:val="2"/>
          <w:sz w:val="32"/>
          <w:szCs w:val="32"/>
        </w:rPr>
        <w:t>二是在深化“一件事一次办”改革上更“新”。</w:t>
      </w:r>
      <w:r>
        <w:rPr>
          <w:rFonts w:hint="eastAsia" w:ascii="仿宋_GB2312" w:hAnsi="仿宋_GB2312" w:eastAsia="仿宋_GB2312" w:cs="仿宋_GB2312"/>
          <w:kern w:val="2"/>
          <w:sz w:val="32"/>
          <w:szCs w:val="32"/>
        </w:rPr>
        <w:t>在推进“一件事一次办”、跨域通办、集成套餐服务等方面探索创新，实现“一个大厅搞服务”“一个窗口办业务”。</w:t>
      </w:r>
      <w:r>
        <w:rPr>
          <w:rFonts w:hint="eastAsia" w:ascii="仿宋_GB2312" w:hAnsi="仿宋_GB2312" w:eastAsia="仿宋_GB2312" w:cs="仿宋_GB2312"/>
          <w:b/>
          <w:bCs/>
          <w:kern w:val="2"/>
          <w:sz w:val="32"/>
          <w:szCs w:val="32"/>
        </w:rPr>
        <w:t>三是在提升行政效能上更“稳”。</w:t>
      </w:r>
      <w:r>
        <w:rPr>
          <w:rFonts w:hint="eastAsia" w:ascii="仿宋_GB2312" w:hAnsi="仿宋_GB2312" w:eastAsia="仿宋_GB2312" w:cs="仿宋_GB2312"/>
          <w:kern w:val="2"/>
          <w:sz w:val="32"/>
          <w:szCs w:val="32"/>
        </w:rPr>
        <w:t>强化监督提升行政效能，推进“好差评”落地生效全覆盖，进一步提高12345政务热线办理实效，从源头减少投诉。</w:t>
      </w:r>
      <w:r>
        <w:rPr>
          <w:rFonts w:hint="eastAsia" w:ascii="仿宋_GB2312" w:hAnsi="仿宋_GB2312" w:eastAsia="仿宋_GB2312" w:cs="仿宋_GB2312"/>
          <w:b/>
          <w:bCs/>
          <w:kern w:val="2"/>
          <w:sz w:val="32"/>
          <w:szCs w:val="32"/>
        </w:rPr>
        <w:t>四是在推行政务公开上更“实”。</w:t>
      </w:r>
      <w:r>
        <w:rPr>
          <w:rFonts w:hint="eastAsia" w:ascii="仿宋_GB2312" w:hAnsi="仿宋_GB2312" w:eastAsia="仿宋_GB2312" w:cs="仿宋_GB2312"/>
          <w:kern w:val="2"/>
          <w:sz w:val="32"/>
          <w:szCs w:val="32"/>
        </w:rPr>
        <w:t>持续拓宽主动公开深度和广度，进一步优化政府信息依申请公开平台功能，推进政务服务体系建设规范化标准化。加强政府门户网站建设，全面推行电子政务。</w:t>
      </w:r>
      <w:r>
        <w:rPr>
          <w:rFonts w:hint="eastAsia" w:ascii="仿宋_GB2312" w:hAnsi="仿宋_GB2312" w:eastAsia="仿宋_GB2312" w:cs="仿宋_GB2312"/>
          <w:b/>
          <w:bCs/>
          <w:kern w:val="2"/>
          <w:sz w:val="32"/>
          <w:szCs w:val="32"/>
        </w:rPr>
        <w:t>五是在政务服务便利化上更“深”。</w:t>
      </w:r>
      <w:r>
        <w:rPr>
          <w:rFonts w:hint="eastAsia" w:ascii="仿宋_GB2312" w:hAnsi="仿宋_GB2312" w:eastAsia="仿宋_GB2312" w:cs="仿宋_GB2312"/>
          <w:kern w:val="2"/>
          <w:sz w:val="32"/>
          <w:szCs w:val="32"/>
        </w:rPr>
        <w:t>根据企业和群众实际需求，整合资源、融合发展，在进驻核心商圈、重点楼宇的基础上，持续推动“24小时政务服务驿站”进“五区”（商区、学区、园区、社区、小区）。</w:t>
      </w:r>
    </w:p>
    <w:p>
      <w:pPr>
        <w:spacing w:line="600" w:lineRule="exact"/>
        <w:ind w:firstLine="640" w:firstLineChars="200"/>
        <w:rPr>
          <w:rFonts w:hint="eastAsia" w:ascii="黑体" w:hAnsi="黑体" w:eastAsia="黑体" w:cs="仿宋_GB2312"/>
          <w:bCs/>
          <w:sz w:val="32"/>
          <w:szCs w:val="32"/>
          <w:u w:color="000000"/>
          <w:lang w:val="zh-TW"/>
        </w:rPr>
      </w:pPr>
      <w:r>
        <w:rPr>
          <w:rFonts w:hint="eastAsia" w:ascii="黑体" w:hAnsi="黑体" w:eastAsia="黑体" w:cs="仿宋_GB2312"/>
          <w:bCs/>
          <w:sz w:val="32"/>
          <w:szCs w:val="32"/>
          <w:u w:color="000000"/>
          <w:lang w:val="zh-TW"/>
        </w:rPr>
        <w:t>五、特色工作</w:t>
      </w:r>
    </w:p>
    <w:p>
      <w:pPr>
        <w:spacing w:line="600" w:lineRule="exact"/>
        <w:ind w:firstLine="651"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b/>
          <w:color w:val="000000"/>
          <w:spacing w:val="2"/>
          <w:sz w:val="32"/>
          <w:szCs w:val="32"/>
          <w:lang w:eastAsia="zh-CN"/>
        </w:rPr>
        <w:t>（一）</w:t>
      </w:r>
      <w:r>
        <w:rPr>
          <w:rFonts w:hint="eastAsia" w:ascii="仿宋_GB2312" w:hAnsi="仿宋_GB2312" w:eastAsia="仿宋_GB2312" w:cs="仿宋_GB2312"/>
          <w:b/>
          <w:color w:val="000000"/>
          <w:spacing w:val="2"/>
          <w:sz w:val="32"/>
          <w:szCs w:val="32"/>
        </w:rPr>
        <w:t>非学科类培训机构证照办理“一件事一次办”</w:t>
      </w:r>
      <w:r>
        <w:rPr>
          <w:rFonts w:hint="eastAsia" w:ascii="仿宋_GB2312" w:hAnsi="仿宋_GB2312" w:eastAsia="仿宋_GB2312" w:cs="仿宋_GB2312"/>
          <w:color w:val="000000"/>
          <w:spacing w:val="2"/>
          <w:sz w:val="32"/>
          <w:szCs w:val="32"/>
        </w:rPr>
        <w:t>。为加快推进全区非学科类培训机构证照办理，便利申请人，通过开设网络直播课堂，制定《非学科类校外培训机构重新审核登记注意事项》及《芙蓉区非学科类校外培训机构办证提示》，向全社会公布办公电话及地址，建立办证机构工作联系群等各种措施，为申请人前期咨询及准备资料提供便利，率先推出湖南省首个非学科类培训机构证照办理“一件事一次办”，合并办理资料，压缩办理时限并提供专人帮代办服务，原本需要几十个工作日的许可事项在短短几天内便能办理成功，为申请人提供了极大的便利，辖区内两百余所需办证的非学科培训机构因此受益，该举措得到教育部的肯定和推介。</w:t>
      </w:r>
    </w:p>
    <w:p>
      <w:pPr>
        <w:spacing w:line="600" w:lineRule="exact"/>
        <w:ind w:firstLine="648"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lang w:eastAsia="zh-CN"/>
        </w:rPr>
        <w:t>（二）</w:t>
      </w:r>
      <w:r>
        <w:rPr>
          <w:rFonts w:hint="eastAsia" w:ascii="仿宋_GB2312" w:hAnsi="仿宋_GB2312" w:eastAsia="仿宋_GB2312" w:cs="仿宋_GB2312"/>
          <w:b/>
          <w:color w:val="000000"/>
          <w:spacing w:val="2"/>
          <w:sz w:val="32"/>
          <w:szCs w:val="32"/>
        </w:rPr>
        <w:t>“政银合作”助力不动产登记“一件事一次办”再升级。</w:t>
      </w:r>
      <w:r>
        <w:rPr>
          <w:rFonts w:hint="eastAsia" w:ascii="仿宋_GB2312" w:hAnsi="仿宋_GB2312" w:eastAsia="仿宋_GB2312" w:cs="仿宋_GB2312"/>
          <w:color w:val="000000"/>
          <w:spacing w:val="2"/>
          <w:sz w:val="32"/>
          <w:szCs w:val="32"/>
        </w:rPr>
        <w:t>“一个电话，再加跑一趟，在一个窗口不到2小时就完成了不动产登记和水电气过户手续的办理。” 芙蓉区着力“政银合作”服务模式，助力金融企业降成本增效能，科学选取区域范围内的合作银行及其网点，由各银行提供场地和工作人员，区政府提供政务服务业务指导和技能培训，建专区、开专窗、通专线、设专人，各银行网点服务专员全程提供“进门即享”的帮代办服务，覆盖政策咨询查阅、办事服务指引、指导申请公开、各类许可登记业务办理、不动产银行抵押登记等相关服务，实现经营主体全生命周期政务服务“就近好办”的社会效益，将企业、群众服务便利化阵地进一步向市民身边延伸和拓展。</w:t>
      </w:r>
    </w:p>
    <w:p>
      <w:pPr>
        <w:spacing w:line="600" w:lineRule="exact"/>
        <w:ind w:firstLine="651"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pacing w:val="2"/>
          <w:sz w:val="32"/>
          <w:szCs w:val="32"/>
          <w:lang w:eastAsia="zh-CN"/>
        </w:rPr>
        <w:t>（三）</w:t>
      </w:r>
      <w:r>
        <w:rPr>
          <w:rFonts w:hint="eastAsia" w:ascii="仿宋_GB2312" w:hAnsi="仿宋_GB2312" w:eastAsia="仿宋_GB2312" w:cs="仿宋_GB2312"/>
          <w:b/>
          <w:color w:val="000000"/>
          <w:spacing w:val="2"/>
          <w:sz w:val="32"/>
          <w:szCs w:val="32"/>
        </w:rPr>
        <w:t>创新推出集合登记和许可审批“一件事一次办”，多家连锁门店实现同日开业。</w:t>
      </w:r>
      <w:r>
        <w:rPr>
          <w:rFonts w:hint="eastAsia" w:ascii="仿宋_GB2312" w:hAnsi="仿宋_GB2312" w:eastAsia="仿宋_GB2312" w:cs="仿宋_GB2312"/>
          <w:color w:val="000000"/>
          <w:spacing w:val="2"/>
          <w:sz w:val="32"/>
          <w:szCs w:val="32"/>
        </w:rPr>
        <w:t>集合登记和集合许可审批采取“一套材料、一次申请、一次办结”的模式。“一套材料”是指隶属公司提交一套包含所属分支机构办理的业务事项申请材料;“一次申请”是指隶属企业办理多项业务只需向登记或许可机关提交一次申请;“一次办结”是指登记机关或许可机关应当根据隶属公司的申请，依法对所属分支机构多个申请事项一次性受理和审批，集中办结多项业务。以长沙遇见小黄鸭食品合伙企业（有限合伙）为例，受理后仅两个工作日就办好了7家连锁门店的食品经营许可证，极大节约了企业经营成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ZWM2Njc0OWUwOWEyOGM2MWNmNmI2ZTBhZjU4NzEifQ=="/>
  </w:docVars>
  <w:rsids>
    <w:rsidRoot w:val="69A749C2"/>
    <w:rsid w:val="253515FE"/>
    <w:rsid w:val="41A73354"/>
    <w:rsid w:val="52E31444"/>
    <w:rsid w:val="66081CFA"/>
    <w:rsid w:val="69A749C2"/>
    <w:rsid w:val="6B83254C"/>
    <w:rsid w:val="7C5E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1"/>
    <w:pPr>
      <w:adjustRightInd w:val="0"/>
      <w:snapToGrid w:val="0"/>
      <w:spacing w:line="360" w:lineRule="auto"/>
      <w:ind w:firstLine="200" w:firstLineChars="200"/>
    </w:pPr>
    <w:rPr>
      <w:rFonts w:ascii="Tahoma" w:hAnsi="Tahoma" w:eastAsia="仿宋_GB2312" w:cs="Times New Roman"/>
      <w:sz w:val="32"/>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2023-12-11T08:39:00Z</dcterms:created>
  <dc:creator>蓝色精灵</dc:creator>
  <cp:lastModifiedBy>蓝色精灵</cp:lastModifiedBy>
  <dcterms:modified xsi:type="dcterms:W3CDTF">2023-12-18T03:04:39Z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83B4912279BD4AA0B1B328B6E21DDF6C</vt:lpwstr>
  </property>
</Properties>
</file>