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Times New Roman" w:hAnsi="Times New Roman" w:eastAsia="方正小标宋简体" w:cs="Times New Roman"/>
          <w:sz w:val="44"/>
          <w:szCs w:val="44"/>
          <w:lang w:val="en-US" w:eastAsia="zh-CN"/>
        </w:rPr>
      </w:pPr>
      <w:bookmarkStart w:id="0" w:name="_GoBack"/>
      <w:r>
        <w:rPr>
          <w:rFonts w:hint="eastAsia" w:ascii="Times New Roman" w:hAnsi="Times New Roman" w:eastAsia="方正小标宋简体" w:cs="Times New Roman"/>
          <w:sz w:val="44"/>
          <w:szCs w:val="44"/>
          <w:lang w:val="en-US" w:eastAsia="zh-CN"/>
        </w:rPr>
        <w:t>隆平水稻博物馆2024年工作思路</w:t>
      </w:r>
    </w:p>
    <w:bookmarkEnd w:id="0"/>
    <w:p>
      <w:pPr>
        <w:spacing w:line="700" w:lineRule="exact"/>
        <w:jc w:val="cente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auto"/>
          <w:sz w:val="32"/>
          <w:szCs w:val="32"/>
          <w:lang w:val="en-US" w:eastAsia="zh-CN"/>
        </w:rPr>
        <w:t>一、</w:t>
      </w:r>
      <w:r>
        <w:rPr>
          <w:rFonts w:hint="eastAsia" w:ascii="仿宋_GB2312" w:eastAsia="仿宋_GB2312"/>
          <w:b/>
          <w:bCs/>
          <w:color w:val="auto"/>
          <w:sz w:val="32"/>
          <w:szCs w:val="32"/>
          <w:lang w:val="en-US" w:eastAsia="zh-CN"/>
        </w:rPr>
        <w:t>多方联动。</w:t>
      </w:r>
      <w:r>
        <w:rPr>
          <w:rFonts w:hint="eastAsia" w:ascii="仿宋_GB2312" w:eastAsia="仿宋_GB2312"/>
          <w:color w:val="auto"/>
          <w:sz w:val="32"/>
          <w:szCs w:val="32"/>
          <w:lang w:val="en-US" w:eastAsia="zh-CN"/>
        </w:rPr>
        <w:t>积极争取长沙市委、市政府与怀化市、洪江市形成联动，与隆平高科技园、怀化国家农业科技园、安江农耕文化旅游区加强合作，促进袁隆平科学家精神及杂交水稻文化创新性发</w:t>
      </w:r>
      <w:r>
        <w:rPr>
          <w:rFonts w:hint="eastAsia" w:ascii="仿宋_GB2312" w:eastAsia="仿宋_GB2312"/>
          <w:color w:val="000000" w:themeColor="text1"/>
          <w:sz w:val="32"/>
          <w:szCs w:val="32"/>
          <w:lang w:val="en-US" w:eastAsia="zh-CN"/>
          <w14:textFill>
            <w14:solidFill>
              <w14:schemeClr w14:val="tx1"/>
            </w14:solidFill>
          </w14:textFill>
        </w:rPr>
        <w:t>展和创造性转化。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auto"/>
          <w:sz w:val="32"/>
          <w:szCs w:val="32"/>
          <w:lang w:val="en-US" w:eastAsia="zh-CN"/>
        </w:rPr>
        <w:t>二、科技赋</w:t>
      </w:r>
      <w:r>
        <w:rPr>
          <w:rFonts w:hint="eastAsia" w:ascii="仿宋_GB2312" w:eastAsia="仿宋_GB2312"/>
          <w:b/>
          <w:bCs/>
          <w:color w:val="000000" w:themeColor="text1"/>
          <w:sz w:val="32"/>
          <w:szCs w:val="32"/>
          <w:lang w:val="en-US" w:eastAsia="zh-CN"/>
          <w14:textFill>
            <w14:solidFill>
              <w14:schemeClr w14:val="tx1"/>
            </w14:solidFill>
          </w14:textFill>
        </w:rPr>
        <w:t>能。</w:t>
      </w:r>
      <w:r>
        <w:rPr>
          <w:rFonts w:hint="eastAsia" w:ascii="仿宋_GB2312" w:eastAsia="仿宋_GB2312"/>
          <w:color w:val="000000" w:themeColor="text1"/>
          <w:sz w:val="32"/>
          <w:szCs w:val="32"/>
          <w:lang w:val="en-US" w:eastAsia="zh-CN"/>
          <w14:textFill>
            <w14:solidFill>
              <w14:schemeClr w14:val="tx1"/>
            </w14:solidFill>
          </w14:textFill>
        </w:rPr>
        <w:t>积极争取省文物局支持，启动《隆平水稻博物馆馆藏文物数字化保护项目》，利用“互联网+”，推动隆平水稻博物馆数字化建设，助力文博数字资源在网络视听、文博体验等数字文化消费新场景中的应用与创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auto"/>
          <w:sz w:val="32"/>
          <w:szCs w:val="32"/>
          <w:lang w:val="en-US" w:eastAsia="zh-CN"/>
        </w:rPr>
        <w:t>三、夯实基础。</w:t>
      </w:r>
      <w:r>
        <w:rPr>
          <w:rFonts w:hint="eastAsia" w:ascii="仿宋_GB2312" w:eastAsia="仿宋_GB2312"/>
          <w:color w:val="000000" w:themeColor="text1"/>
          <w:sz w:val="32"/>
          <w:szCs w:val="32"/>
          <w:lang w:val="en-US" w:eastAsia="zh-CN"/>
          <w14:textFill>
            <w14:solidFill>
              <w14:schemeClr w14:val="tx1"/>
            </w14:solidFill>
          </w14:textFill>
        </w:rPr>
        <w:t>扩宽藏品征集途径、丰富博物馆馆藏，健全以中华农耕文化及袁隆平院士重要物品资料为核心的藏品征集体系。包装好博物馆安防项目，提升安防水平，确保安全万无一失。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四、巩固提升。</w:t>
      </w:r>
      <w:r>
        <w:rPr>
          <w:rFonts w:hint="eastAsia" w:ascii="仿宋_GB2312" w:eastAsia="仿宋_GB2312"/>
          <w:color w:val="auto"/>
          <w:sz w:val="32"/>
          <w:szCs w:val="32"/>
          <w:lang w:val="en-US" w:eastAsia="zh-CN"/>
        </w:rPr>
        <w:t>根据《博物馆运行评估办法》《博物馆运行评估标准》，做好国家二级博物馆运行评估工作。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auto"/>
          <w:sz w:val="32"/>
          <w:szCs w:val="32"/>
          <w:lang w:val="en-US" w:eastAsia="zh-CN"/>
        </w:rPr>
        <w:t>五、延伸产业。</w:t>
      </w:r>
      <w:r>
        <w:rPr>
          <w:rFonts w:hint="eastAsia" w:ascii="仿宋_GB2312" w:eastAsia="仿宋_GB2312"/>
          <w:color w:val="000000" w:themeColor="text1"/>
          <w:sz w:val="32"/>
          <w:szCs w:val="32"/>
          <w:lang w:val="en-US" w:eastAsia="zh-CN"/>
          <w14:textFill>
            <w14:solidFill>
              <w14:schemeClr w14:val="tx1"/>
            </w14:solidFill>
          </w14:textFill>
        </w:rPr>
        <w:t>进一步盘活国有资产，加强对馆藏资源的保护与利用，通过招租、授权等方式，丰富博物馆的文创商店消费业态，增强博物馆自身造血功能。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六、</w:t>
      </w:r>
      <w:r>
        <w:rPr>
          <w:rFonts w:hint="eastAsia" w:ascii="仿宋_GB2312" w:eastAsia="仿宋_GB2312"/>
          <w:b/>
          <w:bCs/>
          <w:color w:val="auto"/>
          <w:sz w:val="32"/>
          <w:szCs w:val="32"/>
          <w:lang w:val="en-US" w:eastAsia="zh-CN"/>
        </w:rPr>
        <w:t>提升品牌。</w:t>
      </w:r>
      <w:r>
        <w:rPr>
          <w:rFonts w:hint="eastAsia" w:ascii="仿宋_GB2312" w:eastAsia="仿宋_GB2312"/>
          <w:color w:val="auto"/>
          <w:sz w:val="32"/>
          <w:szCs w:val="32"/>
          <w:lang w:val="en-US" w:eastAsia="zh-CN"/>
        </w:rPr>
        <w:t>积极创建全国巾帼文明岗、湖南省爱国主义教育基地、湖南省民族团结进步示范单位，湖南省学雷锋活动示范点、湖南省青年文明号等，开发袁隆平精神系列课程，不断延伸公共教育空间。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仿宋_GB2312" w:eastAsia="仿宋_GB2312"/>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right"/>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隆平水稻博物馆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rPr>
          <w:rFonts w:hint="default" w:ascii="仿宋_GB2312" w:eastAsia="仿宋_GB2312"/>
          <w:color w:val="auto"/>
          <w:sz w:val="32"/>
          <w:szCs w:val="32"/>
          <w:lang w:val="en-US" w:eastAsia="zh-CN"/>
        </w:rPr>
      </w:pPr>
      <w:r>
        <w:rPr>
          <w:rFonts w:hint="eastAsia" w:ascii="仿宋_GB2312" w:eastAsia="仿宋_GB2312"/>
          <w:color w:val="000000" w:themeColor="text1"/>
          <w:sz w:val="32"/>
          <w:szCs w:val="32"/>
          <w:lang w:val="en-US" w:eastAsia="zh-CN"/>
          <w14:textFill>
            <w14:solidFill>
              <w14:schemeClr w14:val="tx1"/>
            </w14:solidFill>
          </w14:textFill>
        </w:rPr>
        <w:t xml:space="preserve">                              2024年1月12日</w:t>
      </w:r>
    </w:p>
    <w:p/>
    <w:sectPr>
      <w:pgSz w:w="11906" w:h="16838"/>
      <w:pgMar w:top="1474" w:right="158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NGVhMzZhMTY2Y2VmNDJjZWIyZTUzM2FkYjczMjgifQ=="/>
    <w:docVar w:name="KSO_WPS_MARK_KEY" w:val="a368b2f5-ddbf-49e0-86be-cdc0d72cce35"/>
  </w:docVars>
  <w:rsids>
    <w:rsidRoot w:val="490A09B6"/>
    <w:rsid w:val="0A4254F2"/>
    <w:rsid w:val="490A09B6"/>
    <w:rsid w:val="5332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2024-01-15T03:00:00Z</dcterms:created>
  <dc:creator>李少林</dc:creator>
  <cp:lastModifiedBy>李少林</cp:lastModifiedBy>
  <dcterms:modified xsi:type="dcterms:W3CDTF">2024-01-15T03:03:04Z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D9990213E7B74FCFACCE283036CC1F5A</vt:lpwstr>
  </property>
</Properties>
</file>