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760" w:type="dxa"/>
        <w:tblInd w:w="-8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843"/>
        <w:gridCol w:w="126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after="240"/>
              <w:ind w:left="741" w:leftChars="353" w:right="-512" w:rightChars="-244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</w:rPr>
              <w:t>区残联人员工作职责表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聂帮府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理事长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主持区残联全面工作，负责党风廉政建设，分管办公室。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副理事长</w:t>
            </w:r>
          </w:p>
        </w:tc>
        <w:tc>
          <w:tcPr>
            <w:tcW w:w="1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协助理事长工作。负责本部门财务审批、党支部、纪检监察，群工、人事劳资、工会、文明创建等工作。分管教就、组宣、康复、维权等业务工作。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陈芳玉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康复工作</w:t>
            </w:r>
          </w:p>
        </w:tc>
        <w:tc>
          <w:tcPr>
            <w:tcW w:w="1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康复专干，人事劳资、群工专干，区重点项目联系人。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颜柯希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办公室主任</w:t>
            </w:r>
          </w:p>
        </w:tc>
        <w:tc>
          <w:tcPr>
            <w:tcW w:w="1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教就专干，工会法人，负责上级业务部门工作协调，本部门日常工作的上传下达。印章管理。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陈慧玲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组宣工作</w:t>
            </w:r>
          </w:p>
        </w:tc>
        <w:tc>
          <w:tcPr>
            <w:tcW w:w="1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组宣专干，本部门信息员及内网管理，本部门文字材料起草报送工作。党支部及文明创建工作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李恩星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维权工作</w:t>
            </w:r>
          </w:p>
        </w:tc>
        <w:tc>
          <w:tcPr>
            <w:tcW w:w="1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维权专干，协助办公室主任分管档案管理。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颜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财务报账员</w:t>
            </w:r>
          </w:p>
        </w:tc>
        <w:tc>
          <w:tcPr>
            <w:tcW w:w="1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负责残疾人中未成年人及妇儿工作。财务档案管理。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560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2958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起风而益</cp:lastModifiedBy>
  <dcterms:modified xsi:type="dcterms:W3CDTF">2018-03-20T03:19:31Z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